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C0F" w:rsidRDefault="00E94C0F"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7F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75194">
        <w:rPr>
          <w:color w:val="000000" w:themeColor="text1"/>
          <w:u w:color="000000" w:themeColor="text1"/>
        </w:rPr>
        <w:t>TO AMEND THE CODE OF LAWS OF SOUTH CAROLINA, 1976, BY ADDING SECTION 59</w:t>
      </w:r>
      <w:r w:rsidR="007C7D03">
        <w:rPr>
          <w:color w:val="000000" w:themeColor="text1"/>
          <w:u w:color="000000" w:themeColor="text1"/>
        </w:rPr>
        <w:noBreakHyphen/>
      </w:r>
      <w:r w:rsidRPr="00375194">
        <w:rPr>
          <w:color w:val="000000" w:themeColor="text1"/>
          <w:u w:color="000000" w:themeColor="text1"/>
        </w:rPr>
        <w:t>18</w:t>
      </w:r>
      <w:r w:rsidR="007C7D03">
        <w:rPr>
          <w:color w:val="000000" w:themeColor="text1"/>
          <w:u w:color="000000" w:themeColor="text1"/>
        </w:rPr>
        <w:noBreakHyphen/>
      </w:r>
      <w:r w:rsidRPr="00375194">
        <w:rPr>
          <w:color w:val="000000" w:themeColor="text1"/>
          <w:u w:color="000000" w:themeColor="text1"/>
        </w:rPr>
        <w:t>1115 SO AS TO PROVIDE PUBLIC SCHOOL DISTRICTS MAY HIRE NONCERTIFIED TEACHERS FOR ANY SCHOOLS AND CAREER AND TECHNOLOGY CENTERS THAT HAVE VACANT TEACHING POSITIONS FIVE BUSINESS DAYS BEFORE THE BEGINNING OF THE SCHOOL YEAR, TO PROVIDE THESE NONCERTIFIED TEACHERS MAY COMPRISE NO MORE THAN TWENTY</w:t>
      </w:r>
      <w:r w:rsidR="007C7D03">
        <w:rPr>
          <w:color w:val="000000" w:themeColor="text1"/>
          <w:u w:color="000000" w:themeColor="text1"/>
        </w:rPr>
        <w:noBreakHyphen/>
      </w:r>
      <w:r w:rsidRPr="00375194">
        <w:rPr>
          <w:color w:val="000000" w:themeColor="text1"/>
          <w:u w:color="000000" w:themeColor="text1"/>
        </w:rPr>
        <w:t>FIVE PERCENT OF THE ENTIRE TEACHING STAFF OF A SCHOOL OR CAREER AND TECHNOLOGY CENTER, TO PROVIDE ACADEMIC AND EXPERIENCE REQUIREMENTS FOR THESE NONCERTIFIED TEACHERS, AND TO PROVIDE RELATED REQUIREMENTS CONCERNING THE REGISTRATION AND TERMINATION OF THESE NONCERTIFIED TEACHERS.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DD" w:rsidRPr="00375194" w:rsidRDefault="00807F3E"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33DD" w:rsidRPr="00375194">
        <w:rPr>
          <w:color w:val="000000" w:themeColor="text1"/>
          <w:u w:color="000000" w:themeColor="text1"/>
        </w:rPr>
        <w:t>Article 11, Chapter 18, Title 59 of the 1976 Code is amended by adding:</w:t>
      </w: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3DD" w:rsidRPr="00375194" w:rsidRDefault="006B33DD" w:rsidP="00F9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94">
        <w:rPr>
          <w:color w:val="000000" w:themeColor="text1"/>
          <w:u w:color="000000" w:themeColor="text1"/>
        </w:rPr>
        <w:tab/>
        <w:t>“Section 59</w:t>
      </w:r>
      <w:r w:rsidR="007C7D03">
        <w:rPr>
          <w:color w:val="000000" w:themeColor="text1"/>
          <w:u w:color="000000" w:themeColor="text1"/>
        </w:rPr>
        <w:noBreakHyphen/>
      </w:r>
      <w:r w:rsidRPr="00375194">
        <w:rPr>
          <w:color w:val="000000" w:themeColor="text1"/>
          <w:u w:color="000000" w:themeColor="text1"/>
        </w:rPr>
        <w:t>18</w:t>
      </w:r>
      <w:r w:rsidR="007C7D03">
        <w:rPr>
          <w:color w:val="000000" w:themeColor="text1"/>
          <w:u w:color="000000" w:themeColor="text1"/>
        </w:rPr>
        <w:noBreakHyphen/>
      </w:r>
      <w:r w:rsidRPr="00375194">
        <w:rPr>
          <w:color w:val="000000" w:themeColor="text1"/>
          <w:u w:color="000000" w:themeColor="text1"/>
        </w:rPr>
        <w:t>1115.</w:t>
      </w:r>
      <w:r w:rsidRPr="00375194">
        <w:rPr>
          <w:color w:val="000000" w:themeColor="text1"/>
          <w:u w:color="000000" w:themeColor="text1"/>
        </w:rPr>
        <w:tab/>
        <w:t>(A)</w:t>
      </w:r>
      <w:r w:rsidRPr="00375194">
        <w:rPr>
          <w:color w:val="000000" w:themeColor="text1"/>
          <w:u w:color="000000" w:themeColor="text1"/>
        </w:rPr>
        <w:tab/>
      </w:r>
      <w:r w:rsidR="009B4C5A">
        <w:t>A school district may hire non</w:t>
      </w:r>
      <w:r w:rsidR="00F93A89">
        <w:t>certified teachers in a ratio of up to twenty-five percent of a school or career center’s teaching staff if the school or career center has</w:t>
      </w:r>
      <w:r w:rsidR="009B4C5A">
        <w:rPr>
          <w:color w:val="000000" w:themeColor="text1"/>
          <w:u w:color="000000" w:themeColor="text1"/>
        </w:rPr>
        <w:t xml:space="preserve"> </w:t>
      </w:r>
      <w:r w:rsidRPr="00F93A89">
        <w:rPr>
          <w:color w:val="000000" w:themeColor="text1"/>
          <w:u w:color="000000" w:themeColor="text1"/>
        </w:rPr>
        <w:t xml:space="preserve">vacant teaching positions five business days before the beginning of the </w:t>
      </w:r>
      <w:r w:rsidR="007C7D03" w:rsidRPr="00F93A89">
        <w:rPr>
          <w:color w:val="000000" w:themeColor="text1"/>
          <w:u w:color="000000" w:themeColor="text1"/>
        </w:rPr>
        <w:t>s</w:t>
      </w:r>
      <w:r w:rsidRPr="00F93A89">
        <w:rPr>
          <w:color w:val="000000" w:themeColor="text1"/>
          <w:u w:color="000000" w:themeColor="text1"/>
        </w:rPr>
        <w:t xml:space="preserve">chool </w:t>
      </w:r>
      <w:r w:rsidR="007C7D03" w:rsidRPr="00F93A89">
        <w:rPr>
          <w:color w:val="000000" w:themeColor="text1"/>
          <w:u w:color="000000" w:themeColor="text1"/>
        </w:rPr>
        <w:t>y</w:t>
      </w:r>
      <w:r w:rsidRPr="00F93A89">
        <w:rPr>
          <w:color w:val="000000" w:themeColor="text1"/>
          <w:u w:color="000000" w:themeColor="text1"/>
        </w:rPr>
        <w:t>ear, provided such noncertified teachers</w:t>
      </w:r>
      <w:r w:rsidR="00F93A89">
        <w:rPr>
          <w:color w:val="000000" w:themeColor="text1"/>
          <w:u w:color="000000" w:themeColor="text1"/>
        </w:rPr>
        <w:t xml:space="preserve"> </w:t>
      </w:r>
      <w:r w:rsidRPr="00375194">
        <w:rPr>
          <w:color w:val="000000" w:themeColor="text1"/>
          <w:u w:color="000000" w:themeColor="text1"/>
        </w:rPr>
        <w:t>must possess baccalaureate degrees or graduate degrees in the subject they are hired to teach and must have at least five years of relevant workplace experience as determined by the local school board.</w:t>
      </w: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94">
        <w:rPr>
          <w:color w:val="000000" w:themeColor="text1"/>
          <w:u w:color="000000" w:themeColor="text1"/>
        </w:rPr>
        <w:tab/>
        <w:t>(B)</w:t>
      </w:r>
      <w:r w:rsidRPr="00375194">
        <w:rPr>
          <w:color w:val="000000" w:themeColor="text1"/>
          <w:u w:color="000000" w:themeColor="text1"/>
        </w:rPr>
        <w:tab/>
        <w:t xml:space="preserve">The State Board of Education shall require districts employing noncertified teachers pursuant to this section to </w:t>
      </w:r>
      <w:r w:rsidRPr="00375194">
        <w:rPr>
          <w:color w:val="000000" w:themeColor="text1"/>
          <w:u w:color="000000" w:themeColor="text1"/>
        </w:rPr>
        <w:lastRenderedPageBreak/>
        <w:t>individually register each such noncertified teacher with the State Department of Education. A district that terminates a registered noncertified teacher from employment shall notify the department of the termination and the reason for termination within thirty days after the termination.”</w:t>
      </w: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94">
        <w:rPr>
          <w:color w:val="000000" w:themeColor="text1"/>
          <w:u w:color="000000" w:themeColor="text1"/>
        </w:rPr>
        <w:t>SECTION</w:t>
      </w:r>
      <w:r w:rsidRPr="00375194">
        <w:rPr>
          <w:color w:val="000000" w:themeColor="text1"/>
          <w:u w:color="000000" w:themeColor="text1"/>
        </w:rPr>
        <w:tab/>
        <w:t>2.</w:t>
      </w:r>
      <w:r w:rsidRPr="00375194">
        <w:rPr>
          <w:color w:val="000000" w:themeColor="text1"/>
          <w:u w:color="000000" w:themeColor="text1"/>
        </w:rPr>
        <w:tab/>
        <w:t>This act takes effect upon approval of the Governor.</w:t>
      </w:r>
    </w:p>
    <w:p w:rsidR="00E4749D" w:rsidRDefault="007C7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C0F" w:rsidRDefault="00E94C0F" w:rsidP="00E94C0F">
      <w:pPr>
        <w:suppressAutoHyphens/>
      </w:pPr>
    </w:p>
    <w:sectPr w:rsidR="00E94C0F" w:rsidSect="00E94C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F3E" w:rsidRDefault="00807F3E" w:rsidP="009F0C77">
      <w:r>
        <w:separator/>
      </w:r>
    </w:p>
  </w:endnote>
  <w:endnote w:type="continuationSeparator" w:id="0">
    <w:p w:rsidR="00807F3E" w:rsidRDefault="00807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5B9424-3DAA-4636-BFA5-033203011094}"/>
    <w:embedBold r:id="rId2" w:fontKey="{51CC082C-A4DF-4DCC-9FAD-83464CBA8AF3}"/>
  </w:font>
  <w:font w:name="Calibri">
    <w:panose1 w:val="020F0502020204030204"/>
    <w:charset w:val="00"/>
    <w:family w:val="swiss"/>
    <w:pitch w:val="variable"/>
    <w:sig w:usb0="E0002EFF" w:usb1="C000247B" w:usb2="00000009" w:usb3="00000000" w:csb0="000001FF" w:csb1="00000000"/>
    <w:embedRegular r:id="rId3" w:fontKey="{94CEAC64-04F0-43D0-AB80-FCFA1B3637C2}"/>
  </w:font>
  <w:font w:name="Cambria">
    <w:panose1 w:val="02040503050406030204"/>
    <w:charset w:val="00"/>
    <w:family w:val="roman"/>
    <w:pitch w:val="variable"/>
    <w:sig w:usb0="E00006FF" w:usb1="420024FF" w:usb2="02000000" w:usb3="00000000" w:csb0="0000019F" w:csb1="00000000"/>
    <w:embedRegular r:id="rId4" w:fontKey="{CB64413D-2BBD-4F2F-B78C-7822150C97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49D" w:rsidRPr="00E94C0F" w:rsidRDefault="00E94C0F" w:rsidP="00E94C0F">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F3E" w:rsidRDefault="00807F3E" w:rsidP="009F0C77">
      <w:r>
        <w:separator/>
      </w:r>
    </w:p>
  </w:footnote>
  <w:footnote w:type="continuationSeparator" w:id="0">
    <w:p w:rsidR="00807F3E" w:rsidRDefault="00807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0WAB21"/>
    <w:docVar w:name="CoverBillType" w:val="b"/>
    <w:docVar w:name="DocPath" w:val="L:\Council\bills\RT\17920WAB21.DOCX"/>
    <w:docVar w:name="dvBillNumber" w:val="3590"/>
    <w:docVar w:name="dvBillNumberPrefix" w:val="H. "/>
    <w:docVar w:name="dvOriginalBody" w:val="House"/>
    <w:docVar w:name="dvSteno" w:val="RT"/>
    <w:docVar w:name="NameofBody" w:val="h"/>
    <w:docVar w:name="vGroup2" w:val="Council"/>
  </w:docVars>
  <w:rsids>
    <w:rsidRoot w:val="00807F3E"/>
    <w:rsid w:val="00011869"/>
    <w:rsid w:val="00015CD6"/>
    <w:rsid w:val="000B18B0"/>
    <w:rsid w:val="000E0100"/>
    <w:rsid w:val="000E1785"/>
    <w:rsid w:val="000F40FA"/>
    <w:rsid w:val="001035F1"/>
    <w:rsid w:val="0010776B"/>
    <w:rsid w:val="001331CD"/>
    <w:rsid w:val="00133E66"/>
    <w:rsid w:val="001435A3"/>
    <w:rsid w:val="00146ED3"/>
    <w:rsid w:val="00151044"/>
    <w:rsid w:val="001D08F2"/>
    <w:rsid w:val="001D3A58"/>
    <w:rsid w:val="001D525B"/>
    <w:rsid w:val="001D7F4F"/>
    <w:rsid w:val="001F5BAB"/>
    <w:rsid w:val="00205238"/>
    <w:rsid w:val="002321B6"/>
    <w:rsid w:val="00232912"/>
    <w:rsid w:val="00250967"/>
    <w:rsid w:val="002543C8"/>
    <w:rsid w:val="0025541D"/>
    <w:rsid w:val="00284AAE"/>
    <w:rsid w:val="002E5912"/>
    <w:rsid w:val="00301B21"/>
    <w:rsid w:val="00325348"/>
    <w:rsid w:val="0032732C"/>
    <w:rsid w:val="00334F73"/>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3DD"/>
    <w:rsid w:val="006D58AA"/>
    <w:rsid w:val="00734F00"/>
    <w:rsid w:val="00736959"/>
    <w:rsid w:val="007A70AE"/>
    <w:rsid w:val="007C7D03"/>
    <w:rsid w:val="00807F3E"/>
    <w:rsid w:val="008362E8"/>
    <w:rsid w:val="0085786E"/>
    <w:rsid w:val="008A1768"/>
    <w:rsid w:val="008A489F"/>
    <w:rsid w:val="008F0F33"/>
    <w:rsid w:val="008F4429"/>
    <w:rsid w:val="0094021A"/>
    <w:rsid w:val="009B44AF"/>
    <w:rsid w:val="009B4C5A"/>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1364"/>
    <w:rsid w:val="00DF3845"/>
    <w:rsid w:val="00E41911"/>
    <w:rsid w:val="00E44B57"/>
    <w:rsid w:val="00E4749D"/>
    <w:rsid w:val="00E92EEF"/>
    <w:rsid w:val="00E94C0F"/>
    <w:rsid w:val="00EF2368"/>
    <w:rsid w:val="00F24442"/>
    <w:rsid w:val="00F50AE3"/>
    <w:rsid w:val="00F655B7"/>
    <w:rsid w:val="00F656BA"/>
    <w:rsid w:val="00F67CF1"/>
    <w:rsid w:val="00F728AA"/>
    <w:rsid w:val="00F840F0"/>
    <w:rsid w:val="00F93A89"/>
    <w:rsid w:val="00FA6BF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BC195-F8A1-46DF-8E56-A537A7A3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243CB-EE7B-4FDB-800D-744E8621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281</Words>
  <Characters>1532</Characters>
  <Application>Microsoft Office Word</Application>
  <DocSecurity>0</DocSecurity>
  <Lines>50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3590 Text of Previous Version (Jan. 12, 2021) - South Carolina Legislature Online</dc:title>
  <dc:creator>Rebecca Turner</dc:creator>
  <cp:lastModifiedBy>S Wilson</cp:lastModifiedBy>
  <cp:revision>2</cp:revision>
  <cp:lastPrinted>2020-12-22T16:00:00Z</cp:lastPrinted>
  <dcterms:created xsi:type="dcterms:W3CDTF">2021-01-12T18:46:00Z</dcterms:created>
  <dcterms:modified xsi:type="dcterms:W3CDTF">2021-01-12T18:46:00Z</dcterms:modified>
</cp:coreProperties>
</file>