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645AF"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1008" w:rsidRPr="00DA2053">
        <w:rPr>
          <w:color w:val="000000" w:themeColor="text1"/>
          <w:u w:color="000000" w:themeColor="text1"/>
        </w:rPr>
        <w:t>Chapter 26, Title 59 of the 1976 Code is amended by adding: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w:t>
      </w:r>
      <w:r w:rsidRPr="00DA2053">
        <w:rPr>
          <w:color w:val="000000" w:themeColor="text1"/>
          <w:u w:color="000000" w:themeColor="text1"/>
        </w:rPr>
        <w:tab/>
        <w:t>(A)</w:t>
      </w:r>
      <w:r w:rsidRPr="00DA2053">
        <w:rPr>
          <w:color w:val="000000" w:themeColor="text1"/>
          <w:u w:color="000000" w:themeColor="text1"/>
        </w:rPr>
        <w:tab/>
        <w:t>The State Board of Education, with the assistance of the Department of Education, the South Carolina Commission on Higher Education, and</w:t>
      </w:r>
      <w:r w:rsidR="00287868">
        <w:rPr>
          <w:color w:val="000000" w:themeColor="text1"/>
          <w:u w:color="000000" w:themeColor="text1"/>
        </w:rPr>
        <w:t xml:space="preserve"> the </w:t>
      </w:r>
      <w:r w:rsidRPr="00DA2053">
        <w:rPr>
          <w:color w:val="000000" w:themeColor="text1"/>
          <w:u w:color="000000" w:themeColor="text1"/>
        </w:rPr>
        <w:t xml:space="preserve">Revenue and Fiscal Affairs Office, shall develop and annually publish before November first an online report card known as the </w:t>
      </w:r>
      <w:r w:rsidR="00287868" w:rsidRPr="00287868">
        <w:rPr>
          <w:color w:val="000000" w:themeColor="text1"/>
          <w:u w:color="000000" w:themeColor="text1"/>
        </w:rPr>
        <w:t>‘</w:t>
      </w:r>
      <w:r w:rsidRPr="00DA2053">
        <w:rPr>
          <w:color w:val="000000" w:themeColor="text1"/>
          <w:u w:color="000000" w:themeColor="text1"/>
        </w:rPr>
        <w:t>South Carolina Teacher Preparation Report Card</w:t>
      </w:r>
      <w:r w:rsidR="00287868" w:rsidRPr="00287868">
        <w:rPr>
          <w:color w:val="000000" w:themeColor="text1"/>
          <w:u w:color="000000" w:themeColor="text1"/>
        </w:rPr>
        <w:t>’</w:t>
      </w:r>
      <w:r w:rsidRPr="00DA2053">
        <w:rPr>
          <w:color w:val="000000" w:themeColor="text1"/>
          <w:u w:color="000000" w:themeColor="text1"/>
        </w:rPr>
        <w:t>. The report card shall evaluate the ability of educator preparation programs, including alternative programs, to train new teachers for success in South Carolina</w:t>
      </w:r>
      <w:r w:rsidR="00287868" w:rsidRPr="00287868">
        <w:rPr>
          <w:color w:val="000000" w:themeColor="text1"/>
          <w:u w:color="000000" w:themeColor="text1"/>
        </w:rPr>
        <w:t>’</w:t>
      </w:r>
      <w:r w:rsidRPr="00DA2053">
        <w:rPr>
          <w:color w:val="000000" w:themeColor="text1"/>
          <w:u w:color="000000" w:themeColor="text1"/>
        </w:rPr>
        <w:t xml:space="preserve">s classrooms. The report card must include data on a variety of measures to </w:t>
      </w:r>
      <w:r w:rsidRPr="00DA2053">
        <w:rPr>
          <w:color w:val="000000" w:themeColor="text1"/>
          <w:u w:color="000000" w:themeColor="text1"/>
        </w:rPr>
        <w:lastRenderedPageBreak/>
        <w:t>provide an overall picture of how well each educator preparation program prepares effective teachers and meets state goals, including, but not limited to, the following: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number of undergraduate and graduate completions;</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placement and retention rates by district</w:t>
      </w:r>
      <w:r w:rsidR="00287868">
        <w:rPr>
          <w:color w:val="000000" w:themeColor="text1"/>
          <w:u w:color="000000" w:themeColor="text1"/>
        </w:rPr>
        <w:t>s</w:t>
      </w:r>
      <w:r w:rsidRPr="00DA2053">
        <w:rPr>
          <w:color w:val="000000" w:themeColor="text1"/>
          <w:u w:color="000000" w:themeColor="text1"/>
        </w:rPr>
        <w:t xml:space="preserve"> and region</w:t>
      </w:r>
      <w:r w:rsidR="00287868">
        <w:rPr>
          <w:color w:val="000000" w:themeColor="text1"/>
          <w:u w:color="000000" w:themeColor="text1"/>
        </w:rPr>
        <w:t>s of the S</w:t>
      </w:r>
      <w:r w:rsidRPr="00DA2053">
        <w:rPr>
          <w:color w:val="000000" w:themeColor="text1"/>
          <w:u w:color="000000" w:themeColor="text1"/>
        </w:rPr>
        <w:t>tate;</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 xml:space="preserve">performance of candidates on basic skills examination;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(4)</w:t>
      </w:r>
      <w:r w:rsidRPr="00DA2053">
        <w:rPr>
          <w:color w:val="000000" w:themeColor="text1"/>
          <w:u w:color="000000" w:themeColor="text1"/>
        </w:rPr>
        <w:tab/>
        <w:t xml:space="preserve">ability of program to recruit a strong, diverse cohort of candidates and prepare them to teach in the content areas of greatest need;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(5)</w:t>
      </w:r>
      <w:r w:rsidRPr="00DA2053">
        <w:rPr>
          <w:color w:val="000000" w:themeColor="text1"/>
          <w:u w:color="000000" w:themeColor="text1"/>
        </w:rPr>
        <w:tab/>
        <w:t>quality of clinical experiences;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(6)</w:t>
      </w:r>
      <w:r w:rsidRPr="00DA2053">
        <w:rPr>
          <w:color w:val="000000" w:themeColor="text1"/>
          <w:u w:color="000000" w:themeColor="text1"/>
        </w:rPr>
        <w:tab/>
        <w:t>effectiveness of individuals who completed a provider</w:t>
      </w:r>
      <w:r w:rsidR="00287868" w:rsidRPr="00287868">
        <w:rPr>
          <w:color w:val="000000" w:themeColor="text1"/>
          <w:u w:color="000000" w:themeColor="text1"/>
        </w:rPr>
        <w:t>’</w:t>
      </w:r>
      <w:r w:rsidRPr="00DA2053">
        <w:rPr>
          <w:color w:val="000000" w:themeColor="text1"/>
          <w:u w:color="000000" w:themeColor="text1"/>
        </w:rPr>
        <w:t xml:space="preserve">s program and are employed in a public school classroom.  The information must be differentiated by provider and, where applicable, across content areas.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(B)</w:t>
      </w:r>
      <w:r w:rsidRPr="00DA2053">
        <w:rPr>
          <w:color w:val="000000" w:themeColor="text1"/>
          <w:u w:color="000000" w:themeColor="text1"/>
        </w:rPr>
        <w:tab/>
        <w:t>The State Department of Education, each educator preparation program, and each school district shall report all data as requested by the State Board of Education to complete the evaluation.”</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SECTION</w:t>
      </w:r>
      <w:r>
        <w:rPr>
          <w:color w:val="000000" w:themeColor="text1"/>
          <w:u w:color="000000" w:themeColor="text1"/>
        </w:rPr>
        <w:tab/>
      </w:r>
      <w:r w:rsidRPr="00DA2053">
        <w:rPr>
          <w:color w:val="000000" w:themeColor="text1"/>
          <w:u w:color="000000" w:themeColor="text1"/>
        </w:rPr>
        <w:t>2.</w:t>
      </w:r>
      <w:r>
        <w:rPr>
          <w:color w:val="000000" w:themeColor="text1"/>
          <w:u w:color="000000" w:themeColor="text1"/>
        </w:rPr>
        <w:tab/>
      </w:r>
      <w:r w:rsidRPr="00DA2053">
        <w:rPr>
          <w:color w:val="000000" w:themeColor="text1"/>
          <w:u w:color="000000" w:themeColor="text1"/>
        </w:rPr>
        <w:t>Chapter 26, Title 59 of the 1976 Code is amended by adding: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Pr>
          <w:color w:val="000000" w:themeColor="text1"/>
          <w:u w:color="000000" w:themeColor="text1"/>
        </w:rPr>
        <w:t>120.</w:t>
      </w:r>
      <w:r w:rsidRPr="00DA2053">
        <w:rPr>
          <w:color w:val="000000" w:themeColor="text1"/>
          <w:u w:color="000000" w:themeColor="text1"/>
        </w:rPr>
        <w:t>(A)</w:t>
      </w:r>
      <w:r w:rsidRPr="00DA2053">
        <w:rPr>
          <w:color w:val="000000" w:themeColor="text1"/>
          <w:u w:color="000000" w:themeColor="text1"/>
        </w:rPr>
        <w:tab/>
        <w:t>The State Department of Education annually before December first shall provide each college of education and state</w:t>
      </w:r>
      <w:r w:rsidR="00287868">
        <w:rPr>
          <w:color w:val="000000" w:themeColor="text1"/>
          <w:u w:color="000000" w:themeColor="text1"/>
        </w:rPr>
        <w:noBreakHyphen/>
      </w:r>
      <w:r w:rsidRPr="00DA2053">
        <w:rPr>
          <w:color w:val="000000" w:themeColor="text1"/>
          <w:u w:color="000000" w:themeColor="text1"/>
        </w:rPr>
        <w:t>approved educator preparation program with information regarding its graduates. Information must be provided to a college of education or educator preparation program regarding each of its individual educator graduates and must include, but is not limited to:</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SCPASS and SC READY, or the succeeding assessment, scores aggregated by classroom, content, and/or grade, school, district, and learner demographic;</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Student learning objective data aggregated by classroom, content, and/or grade, school, district, and learner demographic;</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results of ADEPT Evaluation by individual educator graduate;</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(4)</w:t>
      </w:r>
      <w:r w:rsidRPr="00DA2053">
        <w:rPr>
          <w:color w:val="000000" w:themeColor="text1"/>
          <w:u w:color="000000" w:themeColor="text1"/>
        </w:rPr>
        <w:tab/>
        <w:t>records of employee certification by individual educator graduate;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(5)</w:t>
      </w:r>
      <w:r w:rsidRPr="00DA2053">
        <w:rPr>
          <w:color w:val="000000" w:themeColor="text1"/>
          <w:u w:color="000000" w:themeColor="text1"/>
        </w:rPr>
        <w:tab/>
        <w:t>other information requested by the programs designed to enhance the ability of the college of education or educator preparation program to provide improved education services.</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lastRenderedPageBreak/>
        <w:tab/>
        <w:t>(B)</w:t>
      </w:r>
      <w:r w:rsidRPr="00DA2053">
        <w:rPr>
          <w:color w:val="000000" w:themeColor="text1"/>
          <w:u w:color="000000" w:themeColor="text1"/>
        </w:rPr>
        <w:tab/>
        <w:t>A college of education or educator preparation program receiving individualized information regarding its graduates pursuant to subsection (A) shall:</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develop and use a unique system for identifying each individual educator graduate for whom it receives such individualized information;</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strictly maintain the confidentiality of all information that can be used to identify an individual educator graduate for whom it receives such information;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not share such information with a third party without the express wr</w:t>
      </w:r>
      <w:r>
        <w:rPr>
          <w:color w:val="000000" w:themeColor="text1"/>
          <w:u w:color="000000" w:themeColor="text1"/>
        </w:rPr>
        <w:t>itten consent of the educator.</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(C)</w:t>
      </w:r>
      <w:r w:rsidRPr="00DA2053">
        <w:rPr>
          <w:color w:val="000000" w:themeColor="text1"/>
          <w:u w:color="000000" w:themeColor="text1"/>
        </w:rPr>
        <w:tab/>
        <w:t>Information provided to a college of education or educator preparation program pursuant to this section is not subject to the provisions of the Freedom of Information Act.”</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SECTION</w:t>
      </w:r>
      <w:r>
        <w:rPr>
          <w:color w:val="000000" w:themeColor="text1"/>
          <w:u w:color="000000" w:themeColor="text1"/>
        </w:rPr>
        <w:tab/>
      </w:r>
      <w:r w:rsidRPr="00DA2053">
        <w:rPr>
          <w:color w:val="000000" w:themeColor="text1"/>
          <w:u w:color="000000" w:themeColor="text1"/>
        </w:rPr>
        <w:t>3.</w:t>
      </w:r>
      <w:r>
        <w:rPr>
          <w:color w:val="000000" w:themeColor="text1"/>
          <w:u w:color="000000" w:themeColor="text1"/>
        </w:rPr>
        <w:tab/>
      </w:r>
      <w:r w:rsidRPr="00DA2053">
        <w:rPr>
          <w:color w:val="000000" w:themeColor="text1"/>
          <w:u w:color="000000" w:themeColor="text1"/>
        </w:rPr>
        <w:t xml:space="preserve">This act takes effect upon approval of the Governor. </w:t>
      </w:r>
    </w:p>
    <w:p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667" w:rsidRDefault="00AF6667" w:rsidP="00AF6667">
      <w:pPr>
        <w:suppressAutoHyphens/>
      </w:pPr>
    </w:p>
    <w:sectPr w:rsidR="00AF6667" w:rsidSect="00AF66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AF" w:rsidRDefault="00D645AF" w:rsidP="009F0C77">
      <w:r>
        <w:separator/>
      </w:r>
    </w:p>
  </w:endnote>
  <w:endnote w:type="continuationSeparator" w:id="0">
    <w:p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6714D3-FAE9-4217-B22D-E9A7245C76DF}"/>
    <w:embedBold r:id="rId2" w:fontKey="{18C7FBC0-B0E7-41F5-BBDC-4B3B402C3CF8}"/>
  </w:font>
  <w:font w:name="Calibri">
    <w:panose1 w:val="020F0502020204030204"/>
    <w:charset w:val="00"/>
    <w:family w:val="swiss"/>
    <w:pitch w:val="variable"/>
    <w:sig w:usb0="E0002EFF" w:usb1="C000247B" w:usb2="00000009" w:usb3="00000000" w:csb0="000001FF" w:csb1="00000000"/>
    <w:embedRegular r:id="rId3" w:fontKey="{FEFB4573-7965-4620-8496-FCDA572D5979}"/>
  </w:font>
  <w:font w:name="Segoe UI">
    <w:panose1 w:val="020B0502040204020203"/>
    <w:charset w:val="00"/>
    <w:family w:val="swiss"/>
    <w:pitch w:val="variable"/>
    <w:sig w:usb0="E4002EFF" w:usb1="C000E47F" w:usb2="00000009" w:usb3="00000000" w:csb0="000001FF" w:csb1="00000000"/>
    <w:embedRegular r:id="rId4" w:fontKey="{CDED9A98-32E7-4E37-997D-D78B977F8646}"/>
  </w:font>
  <w:font w:name="Cambria">
    <w:panose1 w:val="02040503050406030204"/>
    <w:charset w:val="00"/>
    <w:family w:val="roman"/>
    <w:pitch w:val="variable"/>
    <w:sig w:usb0="E00006FF" w:usb1="420024FF" w:usb2="02000000" w:usb3="00000000" w:csb0="0000019F" w:csb1="00000000"/>
    <w:embedRegular r:id="rId5" w:fontKey="{263EA69D-0D71-41AF-9ED7-373C18C2C7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366" w:rsidRPr="00AF6667" w:rsidRDefault="00AF6667"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AF" w:rsidRDefault="00D645AF" w:rsidP="009F0C77">
      <w:r>
        <w:separator/>
      </w:r>
    </w:p>
  </w:footnote>
  <w:footnote w:type="continuationSeparator" w:id="0">
    <w:p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86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366"/>
    <w:rsid w:val="0052449B"/>
    <w:rsid w:val="005273C6"/>
    <w:rsid w:val="00530A69"/>
    <w:rsid w:val="00545593"/>
    <w:rsid w:val="00556EBF"/>
    <w:rsid w:val="00577C6C"/>
    <w:rsid w:val="005A62FE"/>
    <w:rsid w:val="005C2FE2"/>
    <w:rsid w:val="005E2BC9"/>
    <w:rsid w:val="00605102"/>
    <w:rsid w:val="0061250E"/>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412D4"/>
    <w:rsid w:val="00B531A0"/>
    <w:rsid w:val="00B64FFF"/>
    <w:rsid w:val="00BE3C22"/>
    <w:rsid w:val="00C0345E"/>
    <w:rsid w:val="00C21ABE"/>
    <w:rsid w:val="00C31C95"/>
    <w:rsid w:val="00C3483A"/>
    <w:rsid w:val="00C74E9D"/>
    <w:rsid w:val="00C826DD"/>
    <w:rsid w:val="00C82FD3"/>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586A-8039-4434-BB5E-9AAFD5CCF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3587</Characters>
  <Application>Microsoft Office Word</Application>
  <DocSecurity>0</DocSecurity>
  <Lines>101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(Jan. 12, 2021) - South Carolina Legislature Online</dc:title>
  <dc:creator>Rebecca Turner</dc:creator>
  <cp:lastModifiedBy>S Wilson</cp:lastModifiedBy>
  <cp:revision>2</cp:revision>
  <cp:lastPrinted>2020-11-17T18:41:00Z</cp:lastPrinted>
  <dcterms:created xsi:type="dcterms:W3CDTF">2021-01-12T18:46:00Z</dcterms:created>
  <dcterms:modified xsi:type="dcterms:W3CDTF">2021-01-12T18:46:00Z</dcterms:modified>
</cp:coreProperties>
</file>