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B5" w:rsidRDefault="00C365B5"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15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5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18, TITLE 59 SO AS TO PROVIDE REVISED ACCOUNTABILITY MEASURES FOR PUBLIC SCHOOLS AND PUBLIC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3F8" w:rsidRDefault="000A156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53F8">
        <w:t xml:space="preserve">Chapter 18, Title 59 of the 1976 Code is amended by adding: </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17A51">
        <w:t>Article</w:t>
      </w:r>
      <w:r>
        <w:t xml:space="preserve"> 16</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Assistance and Intervention</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7D77">
        <w:rPr>
          <w:color w:val="000000" w:themeColor="text1"/>
          <w:u w:color="000000" w:themeColor="text1"/>
        </w:rPr>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1615.</w:t>
      </w:r>
      <w:r w:rsidRPr="00B47D77">
        <w:rPr>
          <w:color w:val="000000" w:themeColor="text1"/>
          <w:u w:color="000000" w:themeColor="text1"/>
        </w:rPr>
        <w:tab/>
        <w:t>As used in this article:</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Chronically underperforming school</w:t>
      </w:r>
      <w:r w:rsidR="00817A51" w:rsidRPr="00817A51">
        <w:rPr>
          <w:color w:val="000000" w:themeColor="text1"/>
          <w:u w:color="000000" w:themeColor="text1"/>
        </w:rPr>
        <w:t>’</w:t>
      </w:r>
      <w:r w:rsidRPr="00B47D77">
        <w:rPr>
          <w:color w:val="000000" w:themeColor="text1"/>
          <w:u w:color="000000" w:themeColor="text1"/>
        </w:rPr>
        <w:t xml:space="preserve"> means a school that receives an overall rating of unsatisfactory for three consecutive years on its annual school report card,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School district</w:t>
      </w:r>
      <w:r w:rsidR="00817A51" w:rsidRPr="00817A51">
        <w:rPr>
          <w:color w:val="000000" w:themeColor="text1"/>
          <w:u w:color="000000" w:themeColor="text1"/>
        </w:rPr>
        <w:t>’</w:t>
      </w:r>
      <w:r w:rsidRPr="00B47D77">
        <w:rPr>
          <w:color w:val="000000" w:themeColor="text1"/>
          <w:u w:color="000000" w:themeColor="text1"/>
        </w:rPr>
        <w:t xml:space="preserve"> is defined pursuant to Section 59</w:t>
      </w:r>
      <w:r w:rsidR="00817A51">
        <w:rPr>
          <w:color w:val="000000" w:themeColor="text1"/>
          <w:u w:color="000000" w:themeColor="text1"/>
        </w:rPr>
        <w:noBreakHyphen/>
      </w:r>
      <w:r w:rsidRPr="00B47D77">
        <w:rPr>
          <w:color w:val="000000" w:themeColor="text1"/>
          <w:u w:color="000000" w:themeColor="text1"/>
        </w:rPr>
        <w:t>1</w:t>
      </w:r>
      <w:r w:rsidR="00817A51">
        <w:rPr>
          <w:color w:val="000000" w:themeColor="text1"/>
          <w:u w:color="000000" w:themeColor="text1"/>
        </w:rPr>
        <w:noBreakHyphen/>
      </w:r>
      <w:r w:rsidRPr="00B47D77">
        <w:rPr>
          <w:color w:val="000000" w:themeColor="text1"/>
          <w:u w:color="000000" w:themeColor="text1"/>
        </w:rPr>
        <w:t>160.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Turnaround plan</w:t>
      </w:r>
      <w:r w:rsidR="00817A51" w:rsidRPr="00817A51">
        <w:rPr>
          <w:color w:val="000000" w:themeColor="text1"/>
          <w:u w:color="000000" w:themeColor="text1"/>
        </w:rPr>
        <w:t>’</w:t>
      </w:r>
      <w:r w:rsidRPr="00B47D77">
        <w:rPr>
          <w:color w:val="000000" w:themeColor="text1"/>
          <w:u w:color="000000" w:themeColor="text1"/>
        </w:rPr>
        <w:t xml:space="preserve"> means a plan outlining goals for a school or district</w:t>
      </w:r>
      <w:r w:rsidR="00817A51" w:rsidRPr="00817A51">
        <w:rPr>
          <w:color w:val="000000" w:themeColor="text1"/>
          <w:u w:color="000000" w:themeColor="text1"/>
        </w:rPr>
        <w:t>’</w:t>
      </w:r>
      <w:r w:rsidRPr="00B47D77">
        <w:rPr>
          <w:color w:val="000000" w:themeColor="text1"/>
          <w:u w:color="000000" w:themeColor="text1"/>
        </w:rPr>
        <w: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Underperforming district</w:t>
      </w:r>
      <w:r w:rsidR="00817A51" w:rsidRPr="00817A51">
        <w:rPr>
          <w:color w:val="000000" w:themeColor="text1"/>
          <w:u w:color="000000" w:themeColor="text1"/>
        </w:rPr>
        <w:t>’</w:t>
      </w:r>
      <w:r w:rsidRPr="00B47D77">
        <w:rPr>
          <w:color w:val="000000" w:themeColor="text1"/>
          <w:u w:color="000000" w:themeColor="text1"/>
        </w:rPr>
        <w:t xml:space="preserve"> means a district in which sixty</w:t>
      </w:r>
      <w:r w:rsidR="00817A51">
        <w:rPr>
          <w:color w:val="000000" w:themeColor="text1"/>
          <w:u w:color="000000" w:themeColor="text1"/>
        </w:rPr>
        <w:noBreakHyphen/>
      </w:r>
      <w:r w:rsidRPr="00B47D77">
        <w:rPr>
          <w:color w:val="000000" w:themeColor="text1"/>
          <w:u w:color="000000" w:themeColor="text1"/>
        </w:rPr>
        <w:t>five percent or more of the schools in the district have an overall rating of unsatisfactory or below average on their annual school report cards,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lastRenderedPageBreak/>
        <w:tab/>
      </w:r>
      <w:r w:rsidRPr="00B47D77">
        <w:rPr>
          <w:color w:val="000000" w:themeColor="text1"/>
          <w:u w:color="000000" w:themeColor="text1"/>
        </w:rPr>
        <w:tab/>
        <w:t>(5)</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Underperforming school</w:t>
      </w:r>
      <w:r w:rsidR="00817A51" w:rsidRPr="00817A51">
        <w:rPr>
          <w:color w:val="000000" w:themeColor="text1"/>
          <w:u w:color="000000" w:themeColor="text1"/>
        </w:rPr>
        <w:t>’</w:t>
      </w:r>
      <w:r w:rsidRPr="00B47D77">
        <w:rPr>
          <w:color w:val="000000" w:themeColor="text1"/>
          <w:u w:color="000000" w:themeColor="text1"/>
        </w:rPr>
        <w:t xml:space="preserve"> means a school that receives an overall rating of unsatisfactory or below average on its annual school report card,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1620.</w:t>
      </w:r>
      <w:r w:rsidRPr="00B47D77">
        <w:rPr>
          <w:color w:val="000000" w:themeColor="text1"/>
          <w:u w:color="000000" w:themeColor="text1"/>
        </w:rPr>
        <w:tab/>
        <w:t>(A)</w:t>
      </w:r>
      <w:r w:rsidRPr="00B47D77">
        <w:rPr>
          <w:color w:val="000000" w:themeColor="text1"/>
          <w:u w:color="000000" w:themeColor="text1"/>
        </w:rPr>
        <w:tab/>
        <w:t>The department shall implement a tiered system for providing technical and other assistance, professional development, and monitoring for schools and districts. By December thirty</w:t>
      </w:r>
      <w:r w:rsidR="00817A51">
        <w:rPr>
          <w:color w:val="000000" w:themeColor="text1"/>
          <w:u w:color="000000" w:themeColor="text1"/>
        </w:rPr>
        <w:noBreakHyphen/>
      </w:r>
      <w:r w:rsidRPr="00B47D77">
        <w:rPr>
          <w:color w:val="000000" w:themeColor="text1"/>
          <w:u w:color="000000" w:themeColor="text1"/>
        </w:rPr>
        <w:t>first of each year, the State Superintendent of Education shall report on the tiered system</w:t>
      </w:r>
      <w:r w:rsidR="00817A51" w:rsidRPr="00817A51">
        <w:rPr>
          <w:color w:val="000000" w:themeColor="text1"/>
          <w:u w:color="000000" w:themeColor="text1"/>
        </w:rPr>
        <w:t>’</w:t>
      </w:r>
      <w:r w:rsidRPr="00B47D77">
        <w:rPr>
          <w:color w:val="000000" w:themeColor="text1"/>
          <w:u w:color="000000" w:themeColor="text1"/>
        </w:rPr>
        <w:t>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As a component of determining if and where assistance and changes are necessary, the department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monitor the professional development of teachers, staff, and administrators provided by or approved through districts and schools;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monitor local school board operations for efficient and effective management;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identify and provide a summary of improvements and changes to the school districts, district school boards, and other involved parties.</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1625.</w:t>
      </w:r>
      <w:r w:rsidRPr="00B47D77">
        <w:rPr>
          <w:color w:val="000000" w:themeColor="text1"/>
          <w:u w:color="000000" w:themeColor="text1"/>
        </w:rPr>
        <w:tab/>
        <w:t>(A)</w:t>
      </w:r>
      <w:r w:rsidRPr="00B47D77">
        <w:rPr>
          <w:color w:val="000000" w:themeColor="text1"/>
          <w:u w:color="000000" w:themeColor="text1"/>
        </w:rPr>
        <w:tab/>
        <w:t>Upon a school or district</w:t>
      </w:r>
      <w:r w:rsidR="00817A51" w:rsidRPr="00817A51">
        <w:rPr>
          <w:color w:val="000000" w:themeColor="text1"/>
          <w:u w:color="000000" w:themeColor="text1"/>
        </w:rPr>
        <w:t>’</w:t>
      </w:r>
      <w:r w:rsidRPr="00B47D77">
        <w:rPr>
          <w:color w:val="000000" w:themeColor="text1"/>
          <w:u w:color="000000" w:themeColor="text1"/>
        </w:rPr>
        <w: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(B)(1)</w:t>
      </w:r>
      <w:r w:rsidRPr="00B47D77">
        <w:rPr>
          <w:color w:val="000000" w:themeColor="text1"/>
          <w:u w:color="000000" w:themeColor="text1"/>
        </w:rPr>
        <w:tab/>
        <w:t>Upon receiving notification from the department, the district superintendent, in consultation with school and community stakeholders, must review and revise the school or district</w:t>
      </w:r>
      <w:r w:rsidR="00817A51" w:rsidRPr="00817A51">
        <w:rPr>
          <w:color w:val="000000" w:themeColor="text1"/>
          <w:u w:color="000000" w:themeColor="text1"/>
        </w:rPr>
        <w:t>’</w:t>
      </w:r>
      <w:r w:rsidRPr="00B47D77">
        <w:rPr>
          <w:color w:val="000000" w:themeColor="text1"/>
          <w:u w:color="000000" w:themeColor="text1"/>
        </w:rPr>
        <w:t>s strategic plan with the assistance of the School Improvement Council, as established in Section 59</w:t>
      </w:r>
      <w:r w:rsidR="00817A51">
        <w:rPr>
          <w:color w:val="000000" w:themeColor="text1"/>
          <w:u w:color="000000" w:themeColor="text1"/>
        </w:rPr>
        <w:noBreakHyphen/>
      </w:r>
      <w:r w:rsidRPr="00B47D77">
        <w:rPr>
          <w:color w:val="000000" w:themeColor="text1"/>
          <w:u w:color="000000" w:themeColor="text1"/>
        </w:rPr>
        <w:t>20</w:t>
      </w:r>
      <w:r w:rsidR="00817A51">
        <w:rPr>
          <w:color w:val="000000" w:themeColor="text1"/>
          <w:u w:color="000000" w:themeColor="text1"/>
        </w:rPr>
        <w:noBreakHyphen/>
      </w:r>
      <w:r w:rsidRPr="00B47D77">
        <w:rPr>
          <w:color w:val="000000" w:themeColor="text1"/>
          <w:u w:color="000000" w:themeColor="text1"/>
        </w:rPr>
        <w:t>60, to include a turnaround plan component for any underperforming school or district.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turnaround plan component of the revised strategic plan must: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(a)</w:t>
      </w:r>
      <w:r w:rsidRPr="00B47D77">
        <w:rPr>
          <w:color w:val="000000" w:themeColor="text1"/>
          <w:u w:color="000000" w:themeColor="text1"/>
        </w:rPr>
        <w:tab/>
        <w:t>be based on data or needs assessments to identify specific improvement strategies related to underperforming school turnaround;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(b)</w:t>
      </w:r>
      <w:r w:rsidRPr="00B47D77">
        <w:rPr>
          <w:color w:val="000000" w:themeColor="text1"/>
          <w:u w:color="000000" w:themeColor="text1"/>
        </w:rPr>
        <w:tab/>
        <w:t xml:space="preserve">include, at a minimum, specific and measurable goals, actions, activities, resource needs, student achievement goals, </w:t>
      </w:r>
      <w:r w:rsidRPr="00B47D77">
        <w:rPr>
          <w:color w:val="000000" w:themeColor="text1"/>
          <w:u w:color="000000" w:themeColor="text1"/>
        </w:rPr>
        <w:lastRenderedPageBreak/>
        <w:t>professional development plans, and academic interventions that are reasonable and necessary to improve student progress toward achieving the Profile of the Graduate for each school;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(c)</w:t>
      </w:r>
      <w:r w:rsidRPr="00B47D77">
        <w:rPr>
          <w:color w:val="000000" w:themeColor="text1"/>
          <w:u w:color="000000" w:themeColor="text1"/>
        </w:rPr>
        <w:tab/>
        <w:t>include broad</w:t>
      </w:r>
      <w:r w:rsidR="00817A51">
        <w:rPr>
          <w:color w:val="000000" w:themeColor="text1"/>
          <w:u w:color="000000" w:themeColor="text1"/>
        </w:rPr>
        <w:noBreakHyphen/>
      </w:r>
      <w:r w:rsidRPr="00B47D77">
        <w:rPr>
          <w:color w:val="000000" w:themeColor="text1"/>
          <w:u w:color="000000" w:themeColor="text1"/>
        </w:rPr>
        <w:t>based community input, including, but not limited to, input from parents, teachers, principals, local school board members, businesses, community leaders, health providers, social services agencies, school improvement councils, or early childhood providers;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(d)</w:t>
      </w:r>
      <w:r w:rsidRPr="00B47D77">
        <w:rPr>
          <w:color w:val="000000" w:themeColor="text1"/>
          <w:u w:color="000000" w:themeColor="text1"/>
        </w:rPr>
        <w:tab/>
        <w:t>be submitted by the district superintendent to the local board of trustees for approval.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Once approved by the department, the revised strategic plan must be prominently posted on the respective websites of the department, district, and school. The department shall monitor the district</w:t>
      </w:r>
      <w:r w:rsidR="00817A51" w:rsidRPr="00817A51">
        <w:rPr>
          <w:color w:val="000000" w:themeColor="text1"/>
          <w:u w:color="000000" w:themeColor="text1"/>
        </w:rPr>
        <w:t>’</w:t>
      </w:r>
      <w:r w:rsidRPr="00B47D77">
        <w:rPr>
          <w:color w:val="000000" w:themeColor="text1"/>
          <w:u w:color="000000" w:themeColor="text1"/>
        </w:rPr>
        <w:t>s implementation of the revised strategic plan and evaluation of students</w:t>
      </w:r>
      <w:r w:rsidR="00817A51" w:rsidRPr="00817A51">
        <w:rPr>
          <w:color w:val="000000" w:themeColor="text1"/>
          <w:u w:color="000000" w:themeColor="text1"/>
        </w:rPr>
        <w:t>’</w:t>
      </w:r>
      <w:r w:rsidRPr="00B47D77">
        <w:rPr>
          <w:color w:val="000000" w:themeColor="text1"/>
          <w:u w:color="000000" w:themeColor="text1"/>
        </w:rPr>
        <w:t xml:space="preserve"> academic progress, as provided for in the plan, and shall apprise the State Board of Education of the district</w:t>
      </w:r>
      <w:r w:rsidR="00817A51" w:rsidRPr="00817A51">
        <w:rPr>
          <w:color w:val="000000" w:themeColor="text1"/>
          <w:u w:color="000000" w:themeColor="text1"/>
        </w:rPr>
        <w:t>’</w:t>
      </w:r>
      <w:r w:rsidRPr="00B47D77">
        <w:rPr>
          <w:color w:val="000000" w:themeColor="text1"/>
          <w:u w:color="000000" w:themeColor="text1"/>
        </w:rPr>
        <w:t>s progress once a quarter.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(E)</w:t>
      </w:r>
      <w:r w:rsidRPr="00B47D77">
        <w:rPr>
          <w:color w:val="000000" w:themeColor="text1"/>
          <w:u w:color="000000" w:themeColor="text1"/>
        </w:rPr>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1630.</w:t>
      </w:r>
      <w:r w:rsidRPr="00B47D77">
        <w:rPr>
          <w:color w:val="000000" w:themeColor="text1"/>
          <w:u w:color="000000" w:themeColor="text1"/>
        </w:rPr>
        <w:tab/>
        <w:t>Upon the release of the annual report card issued pursuant to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 the department shall notify the appropriate legislative delegation of any school receiving an overall unsatisfactory rating. The local school board and district superintendent with jurisdiction over the unsatisfactory school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parents of students in writing and electronically;</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schedule, prominently publicize, and hold a public meeting to explain the school</w:t>
      </w:r>
      <w:r w:rsidR="00817A51" w:rsidRPr="00817A51">
        <w:rPr>
          <w:color w:val="000000" w:themeColor="text1"/>
          <w:u w:color="000000" w:themeColor="text1"/>
        </w:rPr>
        <w:t>’</w:t>
      </w:r>
      <w:r w:rsidRPr="00B47D77">
        <w:rPr>
          <w:color w:val="000000" w:themeColor="text1"/>
          <w:u w:color="000000" w:themeColor="text1"/>
        </w:rPr>
        <w:t>s rating, its implications, how it must develop and implement a revised strategic plan for improvement, and how it will involve and engage the community in its plans, within thirty days of receiving the rating;</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lastRenderedPageBreak/>
        <w:tab/>
      </w:r>
      <w:r w:rsidRPr="00B47D77">
        <w:rPr>
          <w:color w:val="000000" w:themeColor="text1"/>
          <w:u w:color="000000" w:themeColor="text1"/>
        </w:rPr>
        <w:tab/>
        <w:t>(3)</w:t>
      </w:r>
      <w:r w:rsidRPr="00B47D77">
        <w:rPr>
          <w:color w:val="000000" w:themeColor="text1"/>
          <w:u w:color="000000" w:themeColor="text1"/>
        </w:rPr>
        <w:tab/>
        <w:t>immediately review and revise its strategic</w:t>
      </w:r>
      <w:r w:rsidRPr="00B47D77">
        <w:rPr>
          <w:i/>
          <w:color w:val="000000" w:themeColor="text1"/>
          <w:u w:color="000000" w:themeColor="text1"/>
        </w:rPr>
        <w:t xml:space="preserve"> </w:t>
      </w:r>
      <w:r w:rsidRPr="00B47D77">
        <w:rPr>
          <w:color w:val="000000" w:themeColor="text1"/>
          <w:u w:color="000000" w:themeColor="text1"/>
        </w:rPr>
        <w:t>plan, which must incorporate and focus on turnaround plan components for each school designated as unsatisfactory in accordance with the template and guidelines provided by the department;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t>upon department approval, immediately list the revised strategic plan as a topic on the local district board meeting agenda at least once a quarter.</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1635.</w:t>
      </w:r>
      <w:r w:rsidRPr="00B47D77">
        <w:rPr>
          <w:color w:val="000000" w:themeColor="text1"/>
          <w:u w:color="000000" w:themeColor="text1"/>
        </w:rPr>
        <w:tab/>
        <w:t>(A)</w:t>
      </w:r>
      <w:r w:rsidRPr="00B47D77">
        <w:rPr>
          <w:color w:val="000000" w:themeColor="text1"/>
          <w:u w:color="000000" w:themeColor="text1"/>
        </w:rPr>
        <w:tab/>
        <w:t>The State Superintendent of Education may seek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in a school for which he has a capacity to serve under the following circumstances: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the school is chronically underperforming;</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school</w:t>
      </w:r>
      <w:r w:rsidR="00817A51" w:rsidRPr="00817A51">
        <w:rPr>
          <w:color w:val="000000" w:themeColor="text1"/>
          <w:u w:color="000000" w:themeColor="text1"/>
        </w:rPr>
        <w:t>’</w:t>
      </w:r>
      <w:r w:rsidRPr="00B47D77">
        <w:rPr>
          <w:color w:val="000000" w:themeColor="text1"/>
          <w:u w:color="000000" w:themeColor="text1"/>
        </w:rPr>
        <w:t>s accreditation is denied; 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the State Superintendent of Education determines that a school</w:t>
      </w:r>
      <w:r w:rsidR="00817A51" w:rsidRPr="00817A51">
        <w:rPr>
          <w:color w:val="000000" w:themeColor="text1"/>
          <w:u w:color="000000" w:themeColor="text1"/>
        </w:rPr>
        <w:t>’</w:t>
      </w:r>
      <w:r w:rsidRPr="00B47D77">
        <w:rPr>
          <w:color w:val="000000" w:themeColor="text1"/>
          <w:u w:color="000000" w:themeColor="text1"/>
        </w:rPr>
        <w:t>s turnaround plan results are insufficient.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If the State Superintendent of Education determines that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is justified, then he must request that the State Board of Education meet to approve or disapprove the declaration. The State Board of Education must meet within ten days of the request to approve or disapprove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the State Superintendent of Education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the district superintendent, local school board, local legislative delegation, and Governor;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assume management of the school.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The district superintendent and members of the local district board may appeal the State Board of Education</w:t>
      </w:r>
      <w:r w:rsidR="00817A51" w:rsidRPr="00817A51">
        <w:rPr>
          <w:color w:val="000000" w:themeColor="text1"/>
          <w:u w:color="000000" w:themeColor="text1"/>
        </w:rPr>
        <w:t>’</w:t>
      </w:r>
      <w:r w:rsidRPr="00B47D77">
        <w:rPr>
          <w:color w:val="000000" w:themeColor="text1"/>
          <w:u w:color="000000" w:themeColor="text1"/>
        </w:rPr>
        <w:t>s approval of the declaration to the Administrative Law Court within ten business days of receipt of the notice of the declaration. A request for a hearing must be made in accordance with the court</w:t>
      </w:r>
      <w:r w:rsidR="00817A51" w:rsidRPr="00817A51">
        <w:rPr>
          <w:color w:val="000000" w:themeColor="text1"/>
          <w:u w:color="000000" w:themeColor="text1"/>
        </w:rPr>
        <w:t>’</w:t>
      </w:r>
      <w:r w:rsidRPr="00B47D77">
        <w:rPr>
          <w:color w:val="000000" w:themeColor="text1"/>
          <w:u w:color="000000" w:themeColor="text1"/>
        </w:rPr>
        <w:t>s rules, provided, however, that a request for a contested case hearing for an emergency declaration does not stay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tab/>
        <w:t>(E)</w:t>
      </w:r>
      <w:r w:rsidRPr="00B47D77">
        <w:rPr>
          <w:color w:val="000000" w:themeColor="text1"/>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department, in consultation with the district and local board of trustees, shall develop a transition plan and timeline for returning management of the school to the district.</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1640.</w:t>
      </w:r>
      <w:r w:rsidRPr="00B47D77">
        <w:rPr>
          <w:color w:val="000000" w:themeColor="text1"/>
          <w:u w:color="000000" w:themeColor="text1"/>
        </w:rPr>
        <w:tab/>
        <w:t>(A)</w:t>
      </w:r>
      <w:r w:rsidRPr="00B47D77">
        <w:rPr>
          <w:color w:val="000000" w:themeColor="text1"/>
          <w:u w:color="000000" w:themeColor="text1"/>
        </w:rPr>
        <w:tab/>
        <w:t>The State Superintendent of Education may seek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in a district for which he has a capacity to serve under the following circumstances: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the district is identified as underperforming for three consecutive years;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district</w:t>
      </w:r>
      <w:r w:rsidR="00817A51" w:rsidRPr="00817A51">
        <w:rPr>
          <w:color w:val="000000" w:themeColor="text1"/>
          <w:u w:color="000000" w:themeColor="text1"/>
        </w:rPr>
        <w:t>’</w:t>
      </w:r>
      <w:r w:rsidRPr="00B47D77">
        <w:rPr>
          <w:color w:val="000000" w:themeColor="text1"/>
          <w:u w:color="000000" w:themeColor="text1"/>
        </w:rPr>
        <w:t>s accreditation is denied;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the Superintendent of Education determines that a district</w:t>
      </w:r>
      <w:r w:rsidR="00817A51" w:rsidRPr="00817A51">
        <w:rPr>
          <w:color w:val="000000" w:themeColor="text1"/>
          <w:u w:color="000000" w:themeColor="text1"/>
        </w:rPr>
        <w:t>’</w:t>
      </w:r>
      <w:r w:rsidRPr="00B47D77">
        <w:rPr>
          <w:color w:val="000000" w:themeColor="text1"/>
          <w:u w:color="000000" w:themeColor="text1"/>
        </w:rPr>
        <w:t>s turnaround plan results are insufficient; 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t>the district is classified as being in a fiscal emergency status pursuant to Section 59</w:t>
      </w:r>
      <w:r w:rsidR="00817A51">
        <w:rPr>
          <w:color w:val="000000" w:themeColor="text1"/>
          <w:u w:color="000000" w:themeColor="text1"/>
        </w:rPr>
        <w:noBreakHyphen/>
      </w:r>
      <w:r w:rsidRPr="00B47D77">
        <w:rPr>
          <w:color w:val="000000" w:themeColor="text1"/>
          <w:u w:color="000000" w:themeColor="text1"/>
        </w:rPr>
        <w:t>20</w:t>
      </w:r>
      <w:r w:rsidR="00817A51">
        <w:rPr>
          <w:color w:val="000000" w:themeColor="text1"/>
          <w:u w:color="000000" w:themeColor="text1"/>
        </w:rPr>
        <w:noBreakHyphen/>
      </w:r>
      <w:r w:rsidRPr="00B47D77">
        <w:rPr>
          <w:color w:val="000000" w:themeColor="text1"/>
          <w:u w:color="000000" w:themeColor="text1"/>
        </w:rPr>
        <w:t>90, or financial mismanagement resulting in a deficit has occurred.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If the State Superintendent of Education determines that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is justified, then he must request that the State Board of Education meet to approve or disapprove the declaration. The State Board of Education must meet within ten days of the request to approve or disapprove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State Superintendent of Education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the State Board of Education, the district superintendent, local school board, local legislative delegation, and Governor;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 xml:space="preserve">assume management of the district. </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The district superintendent and members of the local district board may appeal the State Board of Education</w:t>
      </w:r>
      <w:r w:rsidR="00817A51" w:rsidRPr="00817A51">
        <w:rPr>
          <w:color w:val="000000" w:themeColor="text1"/>
          <w:u w:color="000000" w:themeColor="text1"/>
        </w:rPr>
        <w:t>’</w:t>
      </w:r>
      <w:r w:rsidRPr="00B47D77">
        <w:rPr>
          <w:color w:val="000000" w:themeColor="text1"/>
          <w:u w:color="000000" w:themeColor="text1"/>
        </w:rPr>
        <w:t>s approval of the declaration to the Administrative Law Court within ten business days of receipt of the notice of the declaration. A request for a hearing must be made in accordance with the court</w:t>
      </w:r>
      <w:r w:rsidR="00817A51" w:rsidRPr="00817A51">
        <w:rPr>
          <w:color w:val="000000" w:themeColor="text1"/>
          <w:u w:color="000000" w:themeColor="text1"/>
        </w:rPr>
        <w:t>’</w:t>
      </w:r>
      <w:r w:rsidRPr="00B47D77">
        <w:rPr>
          <w:color w:val="000000" w:themeColor="text1"/>
          <w:u w:color="000000" w:themeColor="text1"/>
        </w:rPr>
        <w:t>s rules, provided, however, that a request for a contested case hearing for an emergency declaration does not stay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(E)(1)</w:t>
      </w:r>
      <w:r w:rsidRPr="00B47D77">
        <w:rPr>
          <w:color w:val="000000" w:themeColor="text1"/>
          <w:u w:color="000000" w:themeColor="text1"/>
        </w:rPr>
        <w:tab/>
        <w:t>Upon the State Board of Education</w:t>
      </w:r>
      <w:r w:rsidR="00817A51" w:rsidRPr="00817A51">
        <w:rPr>
          <w:color w:val="000000" w:themeColor="text1"/>
          <w:u w:color="000000" w:themeColor="text1"/>
        </w:rPr>
        <w:t>’</w:t>
      </w:r>
      <w:r w:rsidRPr="00B47D77">
        <w:rPr>
          <w:color w:val="000000" w:themeColor="text1"/>
          <w:u w:color="000000" w:themeColor="text1"/>
        </w:rPr>
        <w:t>s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(2)(a)</w:t>
      </w:r>
      <w:r w:rsidRPr="00B47D77">
        <w:rPr>
          <w:color w:val="000000" w:themeColor="text1"/>
          <w:u w:color="000000" w:themeColor="text1"/>
        </w:rPr>
        <w:tab/>
        <w:t>Once a district subject to subsection (C) has met annual targets identified in the district</w:t>
      </w:r>
      <w:r w:rsidR="00817A51" w:rsidRPr="00817A51">
        <w:rPr>
          <w:color w:val="000000" w:themeColor="text1"/>
          <w:u w:color="000000" w:themeColor="text1"/>
        </w:rPr>
        <w:t>’</w:t>
      </w:r>
      <w:r w:rsidRPr="00B47D77">
        <w:rPr>
          <w:color w:val="000000" w:themeColor="text1"/>
          <w:u w:color="000000" w:themeColor="text1"/>
        </w:rPr>
        <w:t xml:space="preserve">s revised strategic plan for sustained improvement for a minimum of three consecutive years, the State Superintendent of Education shall submit to the State Board of </w:t>
      </w:r>
      <w:r w:rsidRPr="00B47D77">
        <w:rPr>
          <w:color w:val="000000" w:themeColor="text1"/>
          <w:u w:color="000000" w:themeColor="text1"/>
        </w:rPr>
        <w:lastRenderedPageBreak/>
        <w:t>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w:t>
      </w:r>
      <w:r w:rsidRPr="00B47D77">
        <w:rPr>
          <w:color w:val="000000" w:themeColor="text1"/>
          <w:u w:color="000000" w:themeColor="text1"/>
        </w:rPr>
        <w:tab/>
      </w:r>
      <w:r w:rsidRPr="00B47D77">
        <w:rPr>
          <w:color w:val="000000" w:themeColor="text1"/>
          <w:u w:color="000000" w:themeColor="text1"/>
        </w:rPr>
        <w:tab/>
        <w:t>one member appointed by the Governor;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(ii)</w:t>
      </w:r>
      <w:r w:rsidRPr="00B47D77">
        <w:rPr>
          <w:color w:val="000000" w:themeColor="text1"/>
          <w:u w:color="000000" w:themeColor="text1"/>
        </w:rPr>
        <w:tab/>
        <w:t>one member appointed by the local legislative delegation;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(iii)</w:t>
      </w:r>
      <w:r w:rsidRPr="00B47D77">
        <w:rPr>
          <w:color w:val="000000" w:themeColor="text1"/>
          <w:u w:color="000000" w:themeColor="text1"/>
        </w:rPr>
        <w:tab/>
        <w:t>three members appointed by the State Superintendent of Education in consultation with the local legislative delegation.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(b)</w:t>
      </w:r>
      <w:r w:rsidRPr="00B47D77">
        <w:rPr>
          <w:color w:val="000000" w:themeColor="text1"/>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(c)</w:t>
      </w:r>
      <w:r w:rsidRPr="00B47D77">
        <w:rPr>
          <w:color w:val="000000" w:themeColor="text1"/>
          <w:u w:color="000000" w:themeColor="text1"/>
        </w:rPr>
        <w:tab/>
        <w:t>The interim local district board shall be appointed to begin serving within forty</w:t>
      </w:r>
      <w:r w:rsidR="00817A51">
        <w:rPr>
          <w:color w:val="000000" w:themeColor="text1"/>
          <w:u w:color="000000" w:themeColor="text1"/>
        </w:rPr>
        <w:noBreakHyphen/>
      </w:r>
      <w:r w:rsidRPr="00B47D77">
        <w:rPr>
          <w:color w:val="000000" w:themeColor="text1"/>
          <w:u w:color="000000" w:themeColor="text1"/>
        </w:rPr>
        <w:t>five days of the State Board of Education</w:t>
      </w:r>
      <w:r w:rsidR="00817A51" w:rsidRPr="00817A51">
        <w:rPr>
          <w:color w:val="000000" w:themeColor="text1"/>
          <w:u w:color="000000" w:themeColor="text1"/>
        </w:rPr>
        <w:t>’</w:t>
      </w:r>
      <w:r w:rsidRPr="00B47D77">
        <w:rPr>
          <w:color w:val="000000" w:themeColor="text1"/>
          <w:u w:color="000000" w:themeColor="text1"/>
        </w:rPr>
        <w:t>s approval of the appointments of the interim local district board and shall serve for a minimum of three years.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(d)</w:t>
      </w:r>
      <w:r w:rsidRPr="00B47D77">
        <w:rPr>
          <w:color w:val="000000" w:themeColor="text1"/>
          <w:u w:color="000000" w:themeColor="text1"/>
        </w:rPr>
        <w:tab/>
        <w:t>Any vacancy shall be filled in the original manner of appointment.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For a minimum of three years and until the State Board of Education votes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interim local district board shall remain in place, and its appointed members shall continue to serve.</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tab/>
        <w:t>(F)(1)</w:t>
      </w:r>
      <w:r w:rsidRPr="00B47D77">
        <w:rPr>
          <w:color w:val="000000" w:themeColor="text1"/>
          <w:u w:color="000000" w:themeColor="text1"/>
        </w:rPr>
        <w:tab/>
        <w:t>Upon an affirmative vote by the State Board of Education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Upon the swearing in of a new local district board of trustees, the declaration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shall expire, and the powers and duties of the district superintendent and local district school board of trustees are restored.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lastRenderedPageBreak/>
        <w:tab/>
        <w:t>(G)</w:t>
      </w:r>
      <w:r w:rsidRPr="00B47D77">
        <w:rPr>
          <w:color w:val="000000" w:themeColor="text1"/>
          <w:u w:color="000000" w:themeColor="text1"/>
        </w:rPr>
        <w:tab/>
        <w:t>Notwithstanding any other provision of law, a district in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pursuant to this section shall have its fiscal authority relating to taxing authority and levying millage transferred to its county council until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is lifted. County council may not exceed millage limitations established pursuant to Section 6</w:t>
      </w:r>
      <w:r w:rsidR="00817A51">
        <w:rPr>
          <w:color w:val="000000" w:themeColor="text1"/>
          <w:u w:color="000000" w:themeColor="text1"/>
        </w:rPr>
        <w:noBreakHyphen/>
      </w:r>
      <w:r w:rsidRPr="00B47D77">
        <w:rPr>
          <w:color w:val="000000" w:themeColor="text1"/>
          <w:u w:color="000000" w:themeColor="text1"/>
        </w:rPr>
        <w:t>1</w:t>
      </w:r>
      <w:r w:rsidR="00817A51">
        <w:rPr>
          <w:color w:val="000000" w:themeColor="text1"/>
          <w:u w:color="000000" w:themeColor="text1"/>
        </w:rPr>
        <w:noBreakHyphen/>
      </w:r>
      <w:r w:rsidRPr="00B47D77">
        <w:rPr>
          <w:color w:val="000000" w:themeColor="text1"/>
          <w:u w:color="000000" w:themeColor="text1"/>
        </w:rPr>
        <w:t>320 or otherwise established prior to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53F8">
        <w:t>2</w:t>
      </w:r>
      <w:r>
        <w:t>.</w:t>
      </w:r>
      <w:r>
        <w:tab/>
        <w:t>This act takes effect upon approval by the Governor.</w:t>
      </w:r>
    </w:p>
    <w:p w:rsidR="00FC54D1" w:rsidRDefault="00817A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65B5" w:rsidRDefault="00C365B5" w:rsidP="00C365B5">
      <w:pPr>
        <w:suppressAutoHyphens/>
      </w:pPr>
    </w:p>
    <w:sectPr w:rsidR="00C365B5" w:rsidSect="00C365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68" w:rsidRDefault="000A1568" w:rsidP="009F0C77">
      <w:r>
        <w:separator/>
      </w:r>
    </w:p>
  </w:endnote>
  <w:endnote w:type="continuationSeparator" w:id="0">
    <w:p w:rsidR="000A1568" w:rsidRDefault="000A1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7238AB-3462-435E-B0B7-C43DE036E33B}"/>
    <w:embedBold r:id="rId2" w:fontKey="{B6F4287E-2109-480F-BD88-98CD0550D432}"/>
    <w:embedItalic r:id="rId3" w:fontKey="{2151235E-3F42-44A5-B99D-F830196BE970}"/>
  </w:font>
  <w:font w:name="Calibri">
    <w:panose1 w:val="020F0502020204030204"/>
    <w:charset w:val="00"/>
    <w:family w:val="swiss"/>
    <w:pitch w:val="variable"/>
    <w:sig w:usb0="E0002EFF" w:usb1="C000247B" w:usb2="00000009" w:usb3="00000000" w:csb0="000001FF" w:csb1="00000000"/>
    <w:embedRegular r:id="rId4" w:fontKey="{F2518FAF-5190-4666-846D-57EFB32CF7DB}"/>
  </w:font>
  <w:font w:name="Cambria">
    <w:panose1 w:val="02040503050406030204"/>
    <w:charset w:val="00"/>
    <w:family w:val="roman"/>
    <w:pitch w:val="variable"/>
    <w:sig w:usb0="E00006FF" w:usb1="420024FF" w:usb2="02000000" w:usb3="00000000" w:csb0="0000019F" w:csb1="00000000"/>
    <w:embedRegular r:id="rId5" w:fontKey="{A02BCDDA-5B3A-411A-A91B-046133AEDA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D1" w:rsidRPr="00C365B5" w:rsidRDefault="00C365B5" w:rsidP="00C365B5">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68" w:rsidRDefault="000A1568" w:rsidP="009F0C77">
      <w:r>
        <w:separator/>
      </w:r>
    </w:p>
  </w:footnote>
  <w:footnote w:type="continuationSeparator" w:id="0">
    <w:p w:rsidR="000A1568" w:rsidRDefault="000A1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7WAB21"/>
    <w:docVar w:name="CoverBillType" w:val="b"/>
    <w:docVar w:name="DocPath" w:val="L:\Council\bills\RT\17857WAB21.DOCX"/>
    <w:docVar w:name="dvBillNumber" w:val="3610"/>
    <w:docVar w:name="dvBillNumberPrefix" w:val="H. "/>
    <w:docVar w:name="dvOriginalBody" w:val="House"/>
    <w:docVar w:name="dvSteno" w:val="RT"/>
    <w:docVar w:name="NameofBody" w:val="h"/>
    <w:docVar w:name="vGroup2" w:val="Council"/>
  </w:docVars>
  <w:rsids>
    <w:rsidRoot w:val="000A1568"/>
    <w:rsid w:val="00011869"/>
    <w:rsid w:val="00015CD6"/>
    <w:rsid w:val="000A15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59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3F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A51"/>
    <w:rsid w:val="008362E8"/>
    <w:rsid w:val="0085786E"/>
    <w:rsid w:val="00897F3E"/>
    <w:rsid w:val="008A1768"/>
    <w:rsid w:val="008A489F"/>
    <w:rsid w:val="008C5F1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1920"/>
    <w:rsid w:val="00BE3C22"/>
    <w:rsid w:val="00C0345E"/>
    <w:rsid w:val="00C21ABE"/>
    <w:rsid w:val="00C31C95"/>
    <w:rsid w:val="00C3483A"/>
    <w:rsid w:val="00C365B5"/>
    <w:rsid w:val="00C74E9D"/>
    <w:rsid w:val="00C826DD"/>
    <w:rsid w:val="00C82FD3"/>
    <w:rsid w:val="00C92819"/>
    <w:rsid w:val="00CC6B7B"/>
    <w:rsid w:val="00CD0573"/>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4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D2DCB-32C5-4416-BCB4-4F8610A7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EBEBE-796E-4D75-97A0-D88F3EAED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2085</Words>
  <Characters>11811</Characters>
  <Application>Microsoft Office Word</Application>
  <DocSecurity>0</DocSecurity>
  <Lines>266</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3610 Text of Previous Version (Jan. 12, 2021) - South Carolina Legislature Online</dc:title>
  <dc:creator>Rebecca Turner</dc:creator>
  <cp:lastModifiedBy>S Wilson</cp:lastModifiedBy>
  <cp:revision>2</cp:revision>
  <cp:lastPrinted>2020-11-20T20:10:00Z</cp:lastPrinted>
  <dcterms:created xsi:type="dcterms:W3CDTF">2021-01-12T19:03:00Z</dcterms:created>
  <dcterms:modified xsi:type="dcterms:W3CDTF">2021-01-12T19:03:00Z</dcterms:modified>
</cp:coreProperties>
</file>