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CD2"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34B0E"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A34B0E"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B0E" w:rsidRPr="00A34B0E" w:rsidRDefault="00A34B0E" w:rsidP="00A34B0E">
      <w:pPr>
        <w:tabs>
          <w:tab w:val="right" w:pos="5933"/>
        </w:tabs>
        <w:suppressAutoHyphens/>
      </w:pPr>
      <w:r>
        <w:tab/>
      </w:r>
      <w:r>
        <w:rPr>
          <w:b/>
          <w:sz w:val="36"/>
        </w:rPr>
        <w:t>H. 3610</w:t>
      </w:r>
    </w:p>
    <w:p w:rsidR="00A34B0E"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Felder, Hixon, Taylor, Calhoon and W. Newton</w:t>
      </w:r>
    </w:p>
    <w:p w:rsidR="00A34B0E"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B0E"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2/18/21--H.</w:t>
      </w:r>
    </w:p>
    <w:p w:rsidR="00A34B0E"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34B0E" w:rsidRP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4B0E"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B0E" w:rsidRPr="008C3CD2" w:rsidRDefault="00A34B0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CD2" w:rsidRDefault="008C3CD2"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3CD2" w:rsidSect="008C3C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65B5" w:rsidRDefault="00C365B5"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3E" w:rsidRDefault="00897F3E" w:rsidP="0089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15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5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16 TO CHAPTER 18, TITLE 59 SO AS TO PROVIDE REVISED ACCOUNTABILITY MEASURES FOR PUBLIC SCHOOLS AND PUBLIC SCHOOL DISTRICTS.</w:t>
      </w:r>
      <w:bookmarkEnd w:id="1"/>
    </w:p>
    <w:p w:rsidR="0010776B" w:rsidRDefault="00A34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34B0E" w:rsidRDefault="00A34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1568" w:rsidRDefault="000A1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D83">
        <w:t>SECTION</w:t>
      </w:r>
      <w:r w:rsidRPr="006F1D83">
        <w:tab/>
        <w:t>1.</w:t>
      </w:r>
      <w:r w:rsidRPr="006F1D83">
        <w:tab/>
        <w:t xml:space="preserve">Chapter 18, Title 59 of the 1976 Code is amended by adding: </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F1D83">
        <w:rPr>
          <w:u w:color="000000" w:themeColor="text1"/>
        </w:rPr>
        <w:t>“Article 16</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F1D83">
        <w:rPr>
          <w:u w:color="000000" w:themeColor="text1"/>
        </w:rPr>
        <w:t>Assistance and Intervention</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1615.</w:t>
      </w:r>
      <w:r w:rsidRPr="006F1D83">
        <w:rPr>
          <w:u w:color="000000" w:themeColor="text1"/>
        </w:rPr>
        <w:tab/>
        <w:t>As used in this article:</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Pr>
          <w:u w:color="000000" w:themeColor="text1"/>
        </w:rPr>
        <w:tab/>
      </w:r>
      <w:r w:rsidRPr="006F1D83">
        <w:rPr>
          <w:u w:color="000000" w:themeColor="text1"/>
        </w:rPr>
        <w:t>(</w:t>
      </w:r>
      <w:bookmarkStart w:id="5" w:name="temp"/>
      <w:bookmarkEnd w:id="5"/>
      <w:r w:rsidRPr="006F1D83">
        <w:rPr>
          <w:u w:color="000000" w:themeColor="text1"/>
        </w:rPr>
        <w:t>1)</w:t>
      </w:r>
      <w:r w:rsidRPr="006F1D83">
        <w:rPr>
          <w:u w:color="000000" w:themeColor="text1"/>
        </w:rPr>
        <w:tab/>
      </w:r>
      <w:r w:rsidRPr="006F1D83">
        <w:rPr>
          <w:u w:color="000000" w:themeColor="text1"/>
        </w:rPr>
        <w:tab/>
        <w:t>‘Chronically underperforming school’ means: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Pr>
          <w:u w:color="000000" w:themeColor="text1"/>
        </w:rPr>
        <w:tab/>
      </w:r>
      <w:r w:rsidRPr="006F1D83">
        <w:rPr>
          <w:u w:color="000000" w:themeColor="text1"/>
        </w:rPr>
        <w:t>(a)</w:t>
      </w:r>
      <w:r w:rsidRPr="006F1D83">
        <w:rPr>
          <w:u w:color="000000" w:themeColor="text1"/>
        </w:rPr>
        <w:tab/>
        <w:t>an elementary school or middle school where fewer than twenty</w:t>
      </w:r>
      <w:r w:rsidRPr="006F1D83">
        <w:rPr>
          <w:u w:color="000000" w:themeColor="text1"/>
        </w:rPr>
        <w:noBreakHyphen/>
        <w:t>five percent of its students are at ‘meets’ or ‘exceeds expectations’ on the English/language arts and mathematics SC READY assessment or its successor assessment for at least three consecutive years; or</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Pr>
          <w:u w:color="000000" w:themeColor="text1"/>
        </w:rPr>
        <w:tab/>
      </w:r>
      <w:r w:rsidRPr="006F1D83">
        <w:rPr>
          <w:u w:color="000000" w:themeColor="text1"/>
        </w:rPr>
        <w:t>(b)</w:t>
      </w:r>
      <w:r w:rsidRPr="006F1D83">
        <w:rPr>
          <w:u w:color="000000" w:themeColor="text1"/>
        </w:rPr>
        <w:tab/>
        <w:t>a high school where fewer than twenty</w:t>
      </w:r>
      <w:r w:rsidRPr="006F1D83">
        <w:rPr>
          <w:u w:color="000000" w:themeColor="text1"/>
        </w:rPr>
        <w:noBreakHyphen/>
        <w:t>five percent of its students receive a grade of ‘D’ or better on the End of Course assessments in English and mathematics, or fewer than twenty</w:t>
      </w:r>
      <w:r w:rsidRPr="006F1D83">
        <w:rPr>
          <w:u w:color="000000" w:themeColor="text1"/>
        </w:rPr>
        <w:noBreakHyphen/>
        <w:t>five percent of its students fail to achieve at least a ‘bronze’ level on the career readiness assessment for three consecutive years.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Pr>
          <w:u w:color="000000" w:themeColor="text1"/>
        </w:rPr>
        <w:tab/>
      </w:r>
      <w:r w:rsidRPr="006F1D83">
        <w:rPr>
          <w:u w:color="000000" w:themeColor="text1"/>
        </w:rPr>
        <w:t>(2)</w:t>
      </w:r>
      <w:r w:rsidRPr="006F1D83">
        <w:rPr>
          <w:u w:color="000000" w:themeColor="text1"/>
        </w:rPr>
        <w:tab/>
      </w:r>
      <w:r w:rsidRPr="006F1D83">
        <w:rPr>
          <w:u w:color="000000" w:themeColor="text1"/>
        </w:rPr>
        <w:tab/>
        <w:t>‘School district’ is defined pursuant to Section 59</w:t>
      </w:r>
      <w:r w:rsidRPr="006F1D83">
        <w:rPr>
          <w:u w:color="000000" w:themeColor="text1"/>
        </w:rPr>
        <w:noBreakHyphen/>
        <w:t>1</w:t>
      </w:r>
      <w:r w:rsidRPr="006F1D83">
        <w:rPr>
          <w:u w:color="000000" w:themeColor="text1"/>
        </w:rPr>
        <w:noBreakHyphen/>
        <w:t>160.</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Pr>
          <w:u w:color="000000" w:themeColor="text1"/>
        </w:rPr>
        <w:tab/>
      </w:r>
      <w:r w:rsidRPr="006F1D83">
        <w:rPr>
          <w:u w:color="000000" w:themeColor="text1"/>
        </w:rPr>
        <w:t>(3)</w:t>
      </w:r>
      <w:r w:rsidRPr="006F1D83">
        <w:rPr>
          <w:u w:color="000000" w:themeColor="text1"/>
        </w:rPr>
        <w:tab/>
      </w:r>
      <w:r w:rsidRPr="006F1D83">
        <w:rPr>
          <w:u w:color="000000" w:themeColor="text1"/>
        </w:rPr>
        <w:tab/>
        <w:t xml:space="preserve">‘Turnaround plan’ means a plan outlining goals for a school or district’s educational improvement that includes specific </w:t>
      </w:r>
      <w:r w:rsidRPr="006F1D83">
        <w:rPr>
          <w:u w:color="000000" w:themeColor="text1"/>
        </w:rPr>
        <w:lastRenderedPageBreak/>
        <w:t>strategies designed to increase student achievement and measures to evaluate the success of implementation of the plan so that the school or district is no longer underperforming or chronically underperforming. The department is required to provide schools and districts with a template to complete the turnaround plan.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D83">
        <w:rPr>
          <w:u w:color="000000" w:themeColor="text1"/>
        </w:rPr>
        <w:tab/>
        <w:t>(4)</w:t>
      </w:r>
      <w:r w:rsidRPr="006F1D83">
        <w:rPr>
          <w:u w:color="000000" w:themeColor="text1"/>
        </w:rPr>
        <w:tab/>
      </w:r>
      <w:r w:rsidRPr="006F1D83">
        <w:rPr>
          <w:u w:color="000000" w:themeColor="text1"/>
        </w:rPr>
        <w:tab/>
        <w:t>‘Underperforming district’ means a district in which sixty</w:t>
      </w:r>
      <w:r w:rsidRPr="006F1D83">
        <w:rPr>
          <w:u w:color="000000" w:themeColor="text1"/>
        </w:rPr>
        <w:noBreakHyphen/>
        <w:t>five percent or more of the schools in the district are considered to be ‘underperforming’ as defined in item (5).</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D83">
        <w:rPr>
          <w:u w:color="000000" w:themeColor="text1"/>
        </w:rPr>
        <w:tab/>
        <w:t>(5)</w:t>
      </w:r>
      <w:r w:rsidRPr="006F1D83">
        <w:rPr>
          <w:u w:color="000000" w:themeColor="text1"/>
        </w:rPr>
        <w:tab/>
      </w:r>
      <w:r w:rsidRPr="006F1D83">
        <w:rPr>
          <w:u w:color="000000" w:themeColor="text1"/>
        </w:rPr>
        <w:tab/>
        <w:t>‘Underperforming school’ means: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i/>
          <w:u w:color="000000" w:themeColor="text1"/>
        </w:rPr>
        <w:tab/>
      </w:r>
      <w:r w:rsidRPr="006F1D83">
        <w:rPr>
          <w:i/>
          <w:u w:color="000000" w:themeColor="text1"/>
        </w:rPr>
        <w:tab/>
      </w:r>
      <w:r>
        <w:rPr>
          <w:i/>
          <w:u w:color="000000" w:themeColor="text1"/>
        </w:rPr>
        <w:tab/>
      </w:r>
      <w:r w:rsidRPr="006F1D83">
        <w:rPr>
          <w:u w:color="000000" w:themeColor="text1"/>
        </w:rPr>
        <w:t>(a)</w:t>
      </w:r>
      <w:r w:rsidRPr="006F1D83">
        <w:rPr>
          <w:u w:color="000000" w:themeColor="text1"/>
        </w:rPr>
        <w:tab/>
        <w:t>an elementary school or middle school where fewer than twenty</w:t>
      </w:r>
      <w:r w:rsidRPr="006F1D83">
        <w:rPr>
          <w:u w:color="000000" w:themeColor="text1"/>
        </w:rPr>
        <w:noBreakHyphen/>
        <w:t>five percent of its students are at ‘meets’ or ‘exceeds expectations’ on the English/language arts and mathematics SC READY assessment or its successor; or</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Pr>
          <w:u w:color="000000" w:themeColor="text1"/>
        </w:rPr>
        <w:tab/>
      </w:r>
      <w:r w:rsidRPr="006F1D83">
        <w:rPr>
          <w:u w:color="000000" w:themeColor="text1"/>
        </w:rPr>
        <w:t>(b)</w:t>
      </w:r>
      <w:r w:rsidRPr="006F1D83">
        <w:rPr>
          <w:u w:color="000000" w:themeColor="text1"/>
        </w:rPr>
        <w:tab/>
        <w:t>a high school where fewer than twenty</w:t>
      </w:r>
      <w:r w:rsidRPr="006F1D83">
        <w:rPr>
          <w:u w:color="000000" w:themeColor="text1"/>
        </w:rPr>
        <w:noBreakHyphen/>
        <w:t>five percent of its students receive a grade of ‘D’ or better on the End of Course assessments in English and mathematics, or fewer than twenty</w:t>
      </w:r>
      <w:r w:rsidRPr="006F1D83">
        <w:rPr>
          <w:u w:color="000000" w:themeColor="text1"/>
        </w:rPr>
        <w:noBreakHyphen/>
        <w:t>five percent of its students fail to achieve at least a ‘bronze’ level on the career readiness assessment.</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1620.</w:t>
      </w:r>
      <w:r w:rsidRPr="006F1D83">
        <w:rPr>
          <w:u w:color="000000" w:themeColor="text1"/>
        </w:rPr>
        <w:tab/>
        <w:t>(A)</w:t>
      </w:r>
      <w:r w:rsidRPr="006F1D83">
        <w:rPr>
          <w:u w:color="000000" w:themeColor="text1"/>
        </w:rPr>
        <w:tab/>
        <w:t>The department shall implement a tiered system for providing technical and other assistance, professional development, and monitoring for schools and districts. By December thirty</w:t>
      </w:r>
      <w:r w:rsidRPr="006F1D83">
        <w:rPr>
          <w:u w:color="000000" w:themeColor="text1"/>
        </w:rPr>
        <w:noBreakHyphen/>
        <w:t>first of each year, the State Superintendent of Education shall report on the tiered system’s progress relating to assistance provided to schools and local school districts to the General Assembly. The report shall include data documenting the impact of the assistance on student academic achievement, college and career readiness, and high school graduation rates.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w:t>
      </w:r>
      <w:r w:rsidRPr="006F1D83">
        <w:rPr>
          <w:u w:color="000000" w:themeColor="text1"/>
        </w:rPr>
        <w:tab/>
        <w:t>As a component of determining if and where assistance and changes are necessary, the department shall:</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monitor the professional development of teachers, staff, and administrators provided by or approved through districts and schools;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monitor local school board operations for efficient and effective management; and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identify and provide a summary of improvements and changes to the school districts, district school boards, and other involved parties.</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1625.</w:t>
      </w:r>
      <w:r w:rsidRPr="006F1D83">
        <w:rPr>
          <w:u w:color="000000" w:themeColor="text1"/>
        </w:rPr>
        <w:tab/>
        <w:t>(A)</w:t>
      </w:r>
      <w:r w:rsidRPr="006F1D83">
        <w:rPr>
          <w:u w:color="000000" w:themeColor="text1"/>
        </w:rPr>
        <w:tab/>
        <w:t xml:space="preserve">Upon a school or district’s designation as an underperforming school or district, the department shall immediately place the school, district, or both into a tiered status to provide technical assistance. The department shall notify the </w:t>
      </w:r>
      <w:r w:rsidRPr="006F1D83">
        <w:rPr>
          <w:u w:color="000000" w:themeColor="text1"/>
        </w:rPr>
        <w:lastRenderedPageBreak/>
        <w:t>underperforming school or district and the district superintendent of the tiered status.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(B)(1)</w:t>
      </w:r>
      <w:r w:rsidRPr="006F1D83">
        <w:rPr>
          <w:u w:color="000000" w:themeColor="text1"/>
        </w:rPr>
        <w:tab/>
        <w:t>Upon receiving notification from the department, the district superintendent, in consultation with school and community stakeholders, must review and revise the school and/or district’s strategic plan with the assistance of the School Improvement Council, as established in Section 59</w:t>
      </w:r>
      <w:r w:rsidRPr="006F1D83">
        <w:rPr>
          <w:u w:color="000000" w:themeColor="text1"/>
        </w:rPr>
        <w:noBreakHyphen/>
        <w:t>20</w:t>
      </w:r>
      <w:r w:rsidRPr="006F1D83">
        <w:rPr>
          <w:u w:color="000000" w:themeColor="text1"/>
        </w:rPr>
        <w:noBreakHyphen/>
        <w:t>60, to include a turnaround plan component for any underperforming school or district.</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The turnaround plan component of the revised strategic plan must:</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(a)</w:t>
      </w:r>
      <w:r w:rsidRPr="006F1D83">
        <w:rPr>
          <w:u w:color="000000" w:themeColor="text1"/>
        </w:rPr>
        <w:tab/>
        <w:t>be based on data or needs assessments to identify specific improvement strategies related to underperforming school turnaround;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(b)</w:t>
      </w:r>
      <w:r w:rsidRPr="006F1D83">
        <w:rPr>
          <w:u w:color="000000" w:themeColor="text1"/>
        </w:rPr>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(c)</w:t>
      </w:r>
      <w:r w:rsidRPr="006F1D83">
        <w:rPr>
          <w:u w:color="000000" w:themeColor="text1"/>
        </w:rPr>
        <w:tab/>
        <w:t>include broad</w:t>
      </w:r>
      <w:r w:rsidRPr="006F1D83">
        <w:rPr>
          <w:u w:color="000000" w:themeColor="text1"/>
        </w:rPr>
        <w:noBreakHyphen/>
        <w:t>based community input, including, but not limited to, input from parents, teachers, principals, local school board members, businesses, community leaders, health providers, social services agencies, school improvement councils, or early childhood providers; and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(d)</w:t>
      </w:r>
      <w:r w:rsidRPr="006F1D83">
        <w:rPr>
          <w:u w:color="000000" w:themeColor="text1"/>
        </w:rPr>
        <w:tab/>
        <w:t>be submitted by the district superintendent to the local board of trustees for approval.</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(C)</w:t>
      </w:r>
      <w:r w:rsidRPr="006F1D83">
        <w:rPr>
          <w:u w:color="000000" w:themeColor="text1"/>
        </w:rPr>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or revised strategic plan, including metrics assessing the impact of the activities included in the plan.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(D)</w:t>
      </w:r>
      <w:r w:rsidRPr="006F1D83">
        <w:rPr>
          <w:u w:color="000000" w:themeColor="text1"/>
        </w:rPr>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(E)</w:t>
      </w:r>
      <w:r w:rsidRPr="006F1D83">
        <w:rPr>
          <w:u w:color="000000" w:themeColor="text1"/>
        </w:rPr>
        <w:tab/>
        <w:t xml:space="preserve">For a school receiving an underperforming rating, the district and local board of trustees must work with the school principal to inform the parents of enrolled children of the rating. The notification must outline the steps in the revised strategic plan to improve </w:t>
      </w:r>
      <w:r w:rsidRPr="006F1D83">
        <w:rPr>
          <w:u w:color="000000" w:themeColor="text1"/>
        </w:rPr>
        <w:lastRenderedPageBreak/>
        <w:t>performance, including the support that the local district board of trustees has agreed to give the plan.</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1630.</w:t>
      </w:r>
      <w:r w:rsidRPr="006F1D83">
        <w:rPr>
          <w:u w:color="000000" w:themeColor="text1"/>
        </w:rPr>
        <w:tab/>
        <w:t>Upon the release of the annual report card issued pursuant to Section 59</w:t>
      </w:r>
      <w:r w:rsidRPr="006F1D83">
        <w:rPr>
          <w:u w:color="000000" w:themeColor="text1"/>
        </w:rPr>
        <w:noBreakHyphen/>
        <w:t>18</w:t>
      </w:r>
      <w:r w:rsidRPr="006F1D83">
        <w:rPr>
          <w:u w:color="000000" w:themeColor="text1"/>
        </w:rPr>
        <w:noBreakHyphen/>
        <w:t>900, the department shall notify the appropriate legislative delegation of any school receiving an overall unsatisfactory rating. The local school board and district superintendent with jurisdiction over the unsatisfactory school shall:</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D83">
        <w:rPr>
          <w:u w:color="000000" w:themeColor="text1"/>
        </w:rPr>
        <w:tab/>
        <w:t>(1)</w:t>
      </w:r>
      <w:r w:rsidRPr="006F1D83">
        <w:rPr>
          <w:u w:color="000000" w:themeColor="text1"/>
        </w:rPr>
        <w:tab/>
        <w:t>notify parents of students in writing and electronically;</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F1D83">
        <w:rPr>
          <w:u w:color="000000" w:themeColor="text1"/>
        </w:rPr>
        <w:tab/>
        <w:t>(2)</w:t>
      </w:r>
      <w:r w:rsidRPr="006F1D83">
        <w:rPr>
          <w:u w:color="000000" w:themeColor="text1"/>
        </w:rPr>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Pr>
          <w:u w:color="000000" w:themeColor="text1"/>
        </w:rPr>
        <w:tab/>
      </w:r>
      <w:r w:rsidRPr="006F1D83">
        <w:rPr>
          <w:u w:color="000000" w:themeColor="text1"/>
        </w:rPr>
        <w:t>(3)</w:t>
      </w:r>
      <w:r w:rsidRPr="006F1D83">
        <w:rPr>
          <w:u w:color="000000" w:themeColor="text1"/>
        </w:rPr>
        <w:tab/>
        <w:t>immediately review and revise its strategic</w:t>
      </w:r>
      <w:r w:rsidRPr="006F1D83">
        <w:rPr>
          <w:i/>
          <w:u w:color="000000" w:themeColor="text1"/>
        </w:rPr>
        <w:t xml:space="preserve"> </w:t>
      </w:r>
      <w:r w:rsidRPr="006F1D83">
        <w:rPr>
          <w:u w:color="000000" w:themeColor="text1"/>
        </w:rPr>
        <w:t>plan, which must incorporate and focus on turnaround plan components for each school designated as unsatisfactory in accordance with the template and guidelines provided by the department; and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Pr>
          <w:u w:color="000000" w:themeColor="text1"/>
        </w:rPr>
        <w:tab/>
      </w:r>
      <w:r w:rsidRPr="006F1D83">
        <w:rPr>
          <w:u w:color="000000" w:themeColor="text1"/>
        </w:rPr>
        <w:t>(4)</w:t>
      </w:r>
      <w:r w:rsidRPr="006F1D83">
        <w:rPr>
          <w:u w:color="000000" w:themeColor="text1"/>
        </w:rPr>
        <w:tab/>
        <w:t>upon department approval, immediately list the revised strategic plan as a topic on the local district board meeting agenda at least once a quarter.</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1635.</w:t>
      </w:r>
      <w:r w:rsidRPr="006F1D83">
        <w:rPr>
          <w:u w:color="000000" w:themeColor="text1"/>
        </w:rPr>
        <w:tab/>
        <w:t>(A)</w:t>
      </w:r>
      <w:r w:rsidRPr="006F1D83">
        <w:rPr>
          <w:u w:color="000000" w:themeColor="text1"/>
        </w:rPr>
        <w:tab/>
        <w:t>The State Superintendent of Education may seek a state</w:t>
      </w:r>
      <w:r w:rsidRPr="006F1D83">
        <w:rPr>
          <w:u w:color="000000" w:themeColor="text1"/>
        </w:rPr>
        <w:noBreakHyphen/>
        <w:t>of</w:t>
      </w:r>
      <w:r w:rsidRPr="006F1D83">
        <w:rPr>
          <w:u w:color="000000" w:themeColor="text1"/>
        </w:rPr>
        <w:noBreakHyphen/>
        <w:t>education emergency declaration in a school for which he has a capacity to serve under the following circumstances: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the school is chronically underperforming;</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the school’s accreditation is denied;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the district refuses to submit a turnaround plan; or</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(4)</w:t>
      </w:r>
      <w:r w:rsidRPr="006F1D83">
        <w:rPr>
          <w:u w:color="000000" w:themeColor="text1"/>
        </w:rPr>
        <w:tab/>
        <w:t>the State Superintendent of Education determines that a school’s turnaround plan results are insufficient.</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w:t>
      </w:r>
      <w:r w:rsidRPr="006F1D83">
        <w:rPr>
          <w:u w:color="000000" w:themeColor="text1"/>
        </w:rPr>
        <w:tab/>
        <w:t>If the State Superintendent of Education determines that a state</w:t>
      </w:r>
      <w:r w:rsidRPr="006F1D83">
        <w:rPr>
          <w:u w:color="000000" w:themeColor="text1"/>
        </w:rPr>
        <w:noBreakHyphen/>
        <w:t>of</w:t>
      </w:r>
      <w:r w:rsidRPr="006F1D83">
        <w:rPr>
          <w:u w:color="000000" w:themeColor="text1"/>
        </w:rPr>
        <w:noBreakHyphen/>
        <w:t>education emergency declaration is justified, then he must request that the State Board of Education meet to approve or disapprove the declaration. The State Board of Education must meet within ten business days of the request to approve or disapprove the declaration.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(C)</w:t>
      </w:r>
      <w:r w:rsidRPr="006F1D83">
        <w:rPr>
          <w:u w:color="000000" w:themeColor="text1"/>
        </w:rPr>
        <w:tab/>
        <w:t>Upon approval of a state</w:t>
      </w:r>
      <w:r w:rsidRPr="006F1D83">
        <w:rPr>
          <w:u w:color="000000" w:themeColor="text1"/>
        </w:rPr>
        <w:noBreakHyphen/>
        <w:t>of</w:t>
      </w:r>
      <w:r w:rsidRPr="006F1D83">
        <w:rPr>
          <w:u w:color="000000" w:themeColor="text1"/>
        </w:rPr>
        <w:noBreakHyphen/>
        <w:t>education emergency declaration, the State Superintendent of Education shall:</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notify the district superintendent, local school board, local legislative delegation, and Governor; and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assume management of the school.</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lastRenderedPageBreak/>
        <w:tab/>
        <w:t>(D)</w:t>
      </w:r>
      <w:r w:rsidRPr="006F1D83">
        <w:rPr>
          <w:u w:color="000000" w:themeColor="text1"/>
        </w:rPr>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F1D83">
        <w:rPr>
          <w:u w:color="000000" w:themeColor="text1"/>
        </w:rPr>
        <w:tab/>
        <w:t>(E)</w:t>
      </w:r>
      <w:r w:rsidRPr="006F1D83">
        <w:rPr>
          <w:u w:color="000000" w:themeColor="text1"/>
        </w:rPr>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w:t>
      </w:r>
      <w:r w:rsidRPr="006F1D83">
        <w:rPr>
          <w:u w:color="000000" w:themeColor="text1"/>
        </w:rPr>
        <w:noBreakHyphen/>
        <w:t>of</w:t>
      </w:r>
      <w:r w:rsidRPr="006F1D83">
        <w:rPr>
          <w:u w:color="000000" w:themeColor="text1"/>
        </w:rPr>
        <w:noBreakHyphen/>
        <w:t>education emergency, the department, in consultation with the district and local board of trustees, shall develop a transition plan and timeline for returning management of the school to the district.</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Section 59</w:t>
      </w:r>
      <w:r w:rsidRPr="006F1D83">
        <w:rPr>
          <w:u w:color="000000" w:themeColor="text1"/>
        </w:rPr>
        <w:noBreakHyphen/>
        <w:t>18</w:t>
      </w:r>
      <w:r w:rsidRPr="006F1D83">
        <w:rPr>
          <w:u w:color="000000" w:themeColor="text1"/>
        </w:rPr>
        <w:noBreakHyphen/>
        <w:t>1640.</w:t>
      </w:r>
      <w:r w:rsidRPr="006F1D83">
        <w:rPr>
          <w:u w:color="000000" w:themeColor="text1"/>
        </w:rPr>
        <w:tab/>
        <w:t>(A)</w:t>
      </w:r>
      <w:r w:rsidRPr="006F1D83">
        <w:rPr>
          <w:u w:color="000000" w:themeColor="text1"/>
        </w:rPr>
        <w:tab/>
        <w:t>The State Superintendent of Education may seek a state</w:t>
      </w:r>
      <w:r w:rsidRPr="006F1D83">
        <w:rPr>
          <w:u w:color="000000" w:themeColor="text1"/>
        </w:rPr>
        <w:noBreakHyphen/>
        <w:t>of</w:t>
      </w:r>
      <w:r w:rsidRPr="006F1D83">
        <w:rPr>
          <w:u w:color="000000" w:themeColor="text1"/>
        </w:rPr>
        <w:noBreakHyphen/>
        <w:t>education emergency declaration in a district for which he has a capacity to serve under the following circumstances: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the district is identified as underperforming for three consecutive years or for five out of the last seven years;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the district’s accreditation is denied;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the Superintendent of Education determines that a district’s turnaround plan results are insufficient; or</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(4)</w:t>
      </w:r>
      <w:r w:rsidRPr="006F1D83">
        <w:rPr>
          <w:u w:color="000000" w:themeColor="text1"/>
        </w:rPr>
        <w:tab/>
        <w:t>the district is classified as being in a fiscal emergency status pursuant to Section 59</w:t>
      </w:r>
      <w:r w:rsidRPr="006F1D83">
        <w:rPr>
          <w:u w:color="000000" w:themeColor="text1"/>
        </w:rPr>
        <w:noBreakHyphen/>
        <w:t>20</w:t>
      </w:r>
      <w:r w:rsidRPr="006F1D83">
        <w:rPr>
          <w:u w:color="000000" w:themeColor="text1"/>
        </w:rPr>
        <w:noBreakHyphen/>
        <w:t>90, or financial mismanagement resulting in a deficit has occurred.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(B)</w:t>
      </w:r>
      <w:r w:rsidRPr="006F1D83">
        <w:rPr>
          <w:u w:color="000000" w:themeColor="text1"/>
        </w:rPr>
        <w:tab/>
        <w:t>If the State Superintendent of Education determines that a state</w:t>
      </w:r>
      <w:r w:rsidRPr="006F1D83">
        <w:rPr>
          <w:u w:color="000000" w:themeColor="text1"/>
        </w:rPr>
        <w:noBreakHyphen/>
        <w:t>of</w:t>
      </w:r>
      <w:r w:rsidRPr="006F1D83">
        <w:rPr>
          <w:u w:color="000000" w:themeColor="text1"/>
        </w:rPr>
        <w:noBreakHyphen/>
        <w:t>education emergency declaration is justified, then he must request that the State Board of Education meet to approve or disapprove the declaration. The State Board of Education must meet within ten days of the request to approve or disapprove the declaration.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(C)</w:t>
      </w:r>
      <w:r w:rsidRPr="006F1D83">
        <w:rPr>
          <w:u w:color="000000" w:themeColor="text1"/>
        </w:rPr>
        <w:tab/>
        <w:t>Upon approval of a state</w:t>
      </w:r>
      <w:r w:rsidRPr="006F1D83">
        <w:rPr>
          <w:u w:color="000000" w:themeColor="text1"/>
        </w:rPr>
        <w:noBreakHyphen/>
        <w:t>of</w:t>
      </w:r>
      <w:r w:rsidRPr="006F1D83">
        <w:rPr>
          <w:u w:color="000000" w:themeColor="text1"/>
        </w:rPr>
        <w:noBreakHyphen/>
        <w:t>education emergency, the State Superintendent of Education shall:</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(1)</w:t>
      </w:r>
      <w:r w:rsidRPr="006F1D83">
        <w:rPr>
          <w:u w:color="000000" w:themeColor="text1"/>
        </w:rPr>
        <w:tab/>
        <w:t>notify the State Board of Education, the district superintendent, local school board, local legislative delegation, and Governor; and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 xml:space="preserve">assume management of the district. </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(D)</w:t>
      </w:r>
      <w:r w:rsidRPr="006F1D83">
        <w:rPr>
          <w:u w:color="000000" w:themeColor="text1"/>
        </w:rPr>
        <w:tab/>
        <w:t xml:space="preserve">The district superintendent and members of the local district board may appeal the State Board of Education’s approval of the </w:t>
      </w:r>
      <w:r w:rsidRPr="006F1D83">
        <w:rPr>
          <w:u w:color="000000" w:themeColor="text1"/>
        </w:rPr>
        <w:lastRenderedPageBreak/>
        <w:t>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(E)(1)</w:t>
      </w:r>
      <w:r w:rsidRPr="006F1D83">
        <w:rPr>
          <w:u w:color="000000" w:themeColor="text1"/>
        </w:rPr>
        <w:tab/>
        <w:t>Upon the State Board of Education’s approval of a state</w:t>
      </w:r>
      <w:r w:rsidRPr="006F1D83">
        <w:rPr>
          <w:u w:color="000000" w:themeColor="text1"/>
        </w:rPr>
        <w:noBreakHyphen/>
        <w:t>of</w:t>
      </w:r>
      <w:r w:rsidRPr="006F1D83">
        <w:rPr>
          <w:u w:color="000000" w:themeColor="text1"/>
        </w:rPr>
        <w:noBreakHyphen/>
        <w:t>education emergency declaration, the local district board of trustees is dissolved. The State Superintendent of Education shall assume the authority and responsibilities of the district superintendent and local board of trustees until district management is transitioned to the jurisdiction of an interim local district board of trustees appointed pursuant to this section.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(2)(a)</w:t>
      </w:r>
      <w:r w:rsidRPr="006F1D83">
        <w:rPr>
          <w:u w:color="000000" w:themeColor="text1"/>
        </w:rPr>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(i)</w:t>
      </w:r>
      <w:r w:rsidRPr="006F1D83">
        <w:rPr>
          <w:u w:color="000000" w:themeColor="text1"/>
        </w:rPr>
        <w:tab/>
        <w:t>one member appointed by the Governor;</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(ii)</w:t>
      </w:r>
      <w:r w:rsidRPr="006F1D83">
        <w:rPr>
          <w:u w:color="000000" w:themeColor="text1"/>
        </w:rPr>
        <w:tab/>
        <w:t>one member appointed by the local legislative delegation; and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r>
      <w:r w:rsidRPr="006F1D83">
        <w:rPr>
          <w:u w:color="000000" w:themeColor="text1"/>
        </w:rPr>
        <w:tab/>
        <w:t>(iii)</w:t>
      </w:r>
      <w:r w:rsidRPr="006F1D83">
        <w:rPr>
          <w:u w:color="000000" w:themeColor="text1"/>
        </w:rPr>
        <w:tab/>
        <w:t>three members appointed by the State Superintendent of Education in consultation with the local legislative delegation.</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(b)</w:t>
      </w:r>
      <w:r w:rsidRPr="006F1D83">
        <w:rPr>
          <w:u w:color="000000" w:themeColor="text1"/>
        </w:rPr>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r>
      <w:r w:rsidRPr="006F1D83">
        <w:rPr>
          <w:u w:color="000000" w:themeColor="text1"/>
        </w:rPr>
        <w:tab/>
        <w:t>(c)</w:t>
      </w:r>
      <w:r w:rsidRPr="006F1D83">
        <w:rPr>
          <w:u w:color="000000" w:themeColor="text1"/>
        </w:rPr>
        <w:tab/>
        <w:t>The interim local district board shall be appointed to begin serving within forty</w:t>
      </w:r>
      <w:r w:rsidRPr="006F1D83">
        <w:rPr>
          <w:u w:color="000000" w:themeColor="text1"/>
        </w:rPr>
        <w:noBreakHyphen/>
        <w:t>five days of the State Board of Education’s approval of the appointments of the interim local district board and shall serve for a minimum of three years.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lastRenderedPageBreak/>
        <w:tab/>
      </w:r>
      <w:r w:rsidRPr="006F1D83">
        <w:rPr>
          <w:u w:color="000000" w:themeColor="text1"/>
        </w:rPr>
        <w:tab/>
      </w:r>
      <w:r w:rsidRPr="006F1D83">
        <w:rPr>
          <w:u w:color="000000" w:themeColor="text1"/>
        </w:rPr>
        <w:tab/>
        <w:t>(d)</w:t>
      </w:r>
      <w:r w:rsidRPr="006F1D83">
        <w:rPr>
          <w:u w:color="000000" w:themeColor="text1"/>
        </w:rPr>
        <w:tab/>
        <w:t>Any vacancy shall be filled in the original manner of appointment.</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(3)</w:t>
      </w:r>
      <w:r w:rsidRPr="006F1D83">
        <w:rPr>
          <w:u w:color="000000" w:themeColor="text1"/>
        </w:rPr>
        <w:tab/>
        <w:t>For a minimum of three years and until the State Board of Education votes to end the state</w:t>
      </w:r>
      <w:r w:rsidRPr="006F1D83">
        <w:rPr>
          <w:u w:color="000000" w:themeColor="text1"/>
        </w:rPr>
        <w:noBreakHyphen/>
        <w:t>of</w:t>
      </w:r>
      <w:r w:rsidRPr="006F1D83">
        <w:rPr>
          <w:u w:color="000000" w:themeColor="text1"/>
        </w:rPr>
        <w:noBreakHyphen/>
        <w:t>education emergency, the interim local district board shall remain in place, and its appointed members shall continue to serve.</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F1D83">
        <w:rPr>
          <w:u w:color="000000" w:themeColor="text1"/>
        </w:rPr>
        <w:tab/>
        <w:t>(F)(1)</w:t>
      </w:r>
      <w:r w:rsidRPr="006F1D83">
        <w:rPr>
          <w:u w:color="000000" w:themeColor="text1"/>
        </w:rPr>
        <w:tab/>
        <w:t>Upon an affirmative vote by the State Board of Education to end the state</w:t>
      </w:r>
      <w:r w:rsidRPr="006F1D83">
        <w:rPr>
          <w:u w:color="000000" w:themeColor="text1"/>
        </w:rPr>
        <w:noBreakHyphen/>
        <w:t>of</w:t>
      </w:r>
      <w:r w:rsidRPr="006F1D83">
        <w:rPr>
          <w:u w:color="000000" w:themeColor="text1"/>
        </w:rPr>
        <w:noBreakHyphen/>
        <w:t>education emergency, the department, in consultation with the district and interim board, shall develop a transition plan and timeline for returning management of the district to a local board of trustees. Beginning with the next regularly scheduled election, local district board of trustees members will be elected or appointed pursuant to statutory requirements.</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r>
      <w:r w:rsidRPr="006F1D83">
        <w:rPr>
          <w:u w:color="000000" w:themeColor="text1"/>
        </w:rPr>
        <w:tab/>
        <w:t>(2)</w:t>
      </w:r>
      <w:r w:rsidRPr="006F1D83">
        <w:rPr>
          <w:u w:color="000000" w:themeColor="text1"/>
        </w:rPr>
        <w:tab/>
        <w:t>Upon the swearing in of a new local district board of trustees, the declaration of a state</w:t>
      </w:r>
      <w:r w:rsidRPr="006F1D83">
        <w:rPr>
          <w:u w:color="000000" w:themeColor="text1"/>
        </w:rPr>
        <w:noBreakHyphen/>
        <w:t>of</w:t>
      </w:r>
      <w:r w:rsidRPr="006F1D83">
        <w:rPr>
          <w:u w:color="000000" w:themeColor="text1"/>
        </w:rPr>
        <w:noBreakHyphen/>
        <w:t>education emergency shall expire, and the powers and duties of the district superintendent and local district school board of trustees are restored.</w:t>
      </w: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1D83">
        <w:rPr>
          <w:u w:color="000000" w:themeColor="text1"/>
        </w:rPr>
        <w:tab/>
        <w:t>(G)</w:t>
      </w:r>
      <w:r w:rsidRPr="006F1D83">
        <w:rPr>
          <w:u w:color="000000" w:themeColor="text1"/>
        </w:rPr>
        <w:tab/>
        <w:t>Notwithstanding any other provision of law, a district in a state</w:t>
      </w:r>
      <w:r w:rsidRPr="006F1D83">
        <w:rPr>
          <w:u w:color="000000" w:themeColor="text1"/>
        </w:rPr>
        <w:noBreakHyphen/>
        <w:t>of</w:t>
      </w:r>
      <w:r w:rsidRPr="006F1D83">
        <w:rPr>
          <w:u w:color="000000" w:themeColor="text1"/>
        </w:rPr>
        <w:noBreakHyphen/>
        <w:t>education emergency pursuant to this section shall have its fiscal authority relating to taxing authority and levying millage transferred to its county council until the state</w:t>
      </w:r>
      <w:r w:rsidRPr="006F1D83">
        <w:rPr>
          <w:u w:color="000000" w:themeColor="text1"/>
        </w:rPr>
        <w:noBreakHyphen/>
        <w:t>of</w:t>
      </w:r>
      <w:r w:rsidRPr="006F1D83">
        <w:rPr>
          <w:u w:color="000000" w:themeColor="text1"/>
        </w:rPr>
        <w:noBreakHyphen/>
        <w:t>education emergency is lifted. County council may not exceed millage limitations established pursuant to Section 6</w:t>
      </w:r>
      <w:r w:rsidRPr="006F1D83">
        <w:rPr>
          <w:u w:color="000000" w:themeColor="text1"/>
        </w:rPr>
        <w:noBreakHyphen/>
        <w:t>1</w:t>
      </w:r>
      <w:r w:rsidRPr="006F1D83">
        <w:rPr>
          <w:u w:color="000000" w:themeColor="text1"/>
        </w:rPr>
        <w:noBreakHyphen/>
        <w:t>320 or otherwise established prior to the state</w:t>
      </w:r>
      <w:r w:rsidRPr="006F1D83">
        <w:rPr>
          <w:u w:color="000000" w:themeColor="text1"/>
        </w:rPr>
        <w:noBreakHyphen/>
        <w:t>of</w:t>
      </w:r>
      <w:r w:rsidRPr="006F1D83">
        <w:rPr>
          <w:u w:color="000000" w:themeColor="text1"/>
        </w:rPr>
        <w:noBreakHyphen/>
        <w:t>education emergency declaration.”</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0E" w:rsidRPr="006F1D83"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Pr>
          <w:u w:color="000000" w:themeColor="text1"/>
        </w:rPr>
        <w:tab/>
      </w:r>
      <w:r w:rsidRPr="006F1D83">
        <w:rPr>
          <w:u w:color="000000" w:themeColor="text1"/>
        </w:rPr>
        <w:t>SECTION</w:t>
      </w:r>
      <w:r w:rsidRPr="006F1D83">
        <w:rPr>
          <w:u w:color="000000" w:themeColor="text1"/>
        </w:rPr>
        <w:tab/>
        <w:t>2.</w:t>
      </w:r>
      <w:r w:rsidRPr="006F1D83">
        <w:rPr>
          <w:u w:color="000000" w:themeColor="text1"/>
        </w:rPr>
        <w:tab/>
        <w:t>Article 15, Chapter 18, Title 59 of the 1976 Code is repealed.</w:t>
      </w: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34B0E" w:rsidRDefault="00A34B0E"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6F1D83">
        <w:rPr>
          <w:u w:color="000000" w:themeColor="text1"/>
        </w:rPr>
        <w:t>SECTION</w:t>
      </w:r>
      <w:r w:rsidRPr="006F1D83">
        <w:rPr>
          <w:u w:color="000000" w:themeColor="text1"/>
        </w:rPr>
        <w:tab/>
        <w:t>3.</w:t>
      </w:r>
      <w:r w:rsidRPr="006F1D83">
        <w:rPr>
          <w:u w:color="000000" w:themeColor="text1"/>
        </w:rPr>
        <w:tab/>
        <w:t>This act takes effect upon approval by the Governor.</w:t>
      </w:r>
    </w:p>
    <w:p w:rsidR="00FC54D1" w:rsidRDefault="00817A51" w:rsidP="00A3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60D3" w:rsidRDefault="00F660D3" w:rsidP="00F660D3">
      <w:pPr>
        <w:suppressAutoHyphens/>
      </w:pPr>
    </w:p>
    <w:sectPr w:rsidR="00F660D3" w:rsidSect="008C3C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568" w:rsidRDefault="000A1568" w:rsidP="009F0C77">
      <w:r>
        <w:separator/>
      </w:r>
    </w:p>
  </w:endnote>
  <w:endnote w:type="continuationSeparator" w:id="0">
    <w:p w:rsidR="000A1568" w:rsidRDefault="000A15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58F6D9-51C4-406E-83AB-9614E4C10EA8}"/>
    <w:embedBold r:id="rId2" w:fontKey="{FE4FA346-BBEC-4CFF-AA3D-094DE227932D}"/>
    <w:embedItalic r:id="rId3" w:fontKey="{202233C4-BA6E-4223-9BF5-7EF0E47D2CD5}"/>
  </w:font>
  <w:font w:name="Calibri">
    <w:panose1 w:val="020F0502020204030204"/>
    <w:charset w:val="00"/>
    <w:family w:val="swiss"/>
    <w:pitch w:val="variable"/>
    <w:sig w:usb0="E0002EFF" w:usb1="C000247B" w:usb2="00000009" w:usb3="00000000" w:csb0="000001FF" w:csb1="00000000"/>
    <w:embedRegular r:id="rId4" w:fontKey="{50F7CAEC-F606-4CA2-8204-A05BC9A387F0}"/>
  </w:font>
  <w:font w:name="Cambria">
    <w:panose1 w:val="02040503050406030204"/>
    <w:charset w:val="00"/>
    <w:family w:val="roman"/>
    <w:pitch w:val="variable"/>
    <w:sig w:usb0="E00006FF" w:usb1="420024FF" w:usb2="02000000" w:usb3="00000000" w:csb0="0000019F" w:csb1="00000000"/>
    <w:embedRegular r:id="rId5" w:fontKey="{B9299D6A-174B-4C56-8F8B-884A8F4365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4D1" w:rsidRPr="00C365B5" w:rsidRDefault="00C365B5" w:rsidP="00C365B5">
    <w:pPr>
      <w:pStyle w:val="Footer"/>
      <w:tabs>
        <w:tab w:val="clear" w:pos="4680"/>
        <w:tab w:val="clear" w:pos="9360"/>
        <w:tab w:val="center" w:pos="2995"/>
      </w:tabs>
      <w:spacing w:before="120"/>
    </w:pPr>
    <w:r>
      <w:t>[3610</w:t>
    </w:r>
    <w:r w:rsidR="008C3CD2">
      <w:t>-</w:t>
    </w:r>
    <w:r w:rsidR="008C3CD2">
      <w:fldChar w:fldCharType="begin"/>
    </w:r>
    <w:r w:rsidR="008C3CD2">
      <w:instrText xml:space="preserve"> PAGE  \* MERGEFORMAT </w:instrText>
    </w:r>
    <w:r w:rsidR="008C3CD2">
      <w:fldChar w:fldCharType="separate"/>
    </w:r>
    <w:r w:rsidR="00F660D3">
      <w:rPr>
        <w:noProof/>
      </w:rPr>
      <w:t>1</w:t>
    </w:r>
    <w:r w:rsidR="008C3CD2">
      <w:fldChar w:fldCharType="end"/>
    </w:r>
    <w:r w:rsidR="008C3CD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CD2" w:rsidRPr="00C365B5" w:rsidRDefault="008C3CD2" w:rsidP="00C365B5">
    <w:pPr>
      <w:pStyle w:val="Footer"/>
      <w:tabs>
        <w:tab w:val="clear" w:pos="4680"/>
        <w:tab w:val="clear" w:pos="9360"/>
        <w:tab w:val="center" w:pos="2995"/>
      </w:tabs>
      <w:spacing w:before="120"/>
    </w:pPr>
    <w:r>
      <w:t>[3610]</w:t>
    </w:r>
    <w:r>
      <w:tab/>
    </w:r>
    <w:r>
      <w:fldChar w:fldCharType="begin"/>
    </w:r>
    <w:r>
      <w:instrText xml:space="preserve"> PAGE  \* MERGEFORMAT </w:instrText>
    </w:r>
    <w:r>
      <w:fldChar w:fldCharType="separate"/>
    </w:r>
    <w:r w:rsidR="00F660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568" w:rsidRDefault="000A1568" w:rsidP="009F0C77">
      <w:r>
        <w:separator/>
      </w:r>
    </w:p>
  </w:footnote>
  <w:footnote w:type="continuationSeparator" w:id="0">
    <w:p w:rsidR="000A1568" w:rsidRDefault="000A15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7WAB21"/>
    <w:docVar w:name="CoverBillType" w:val="b"/>
    <w:docVar w:name="DocPath" w:val="L:\Council\bills\RT\17857WAB21.DOCX"/>
    <w:docVar w:name="dvBillNumber" w:val="3610"/>
    <w:docVar w:name="dvBillNumberPrefix" w:val="H. "/>
    <w:docVar w:name="dvOriginalBody" w:val="House"/>
    <w:docVar w:name="dvSteno" w:val="RT"/>
    <w:docVar w:name="NameofBody" w:val="h"/>
    <w:docVar w:name="vGroup2" w:val="Council"/>
  </w:docVars>
  <w:rsids>
    <w:rsidRoot w:val="000A1568"/>
    <w:rsid w:val="00011869"/>
    <w:rsid w:val="00015CD6"/>
    <w:rsid w:val="000A1568"/>
    <w:rsid w:val="000D097A"/>
    <w:rsid w:val="000E0100"/>
    <w:rsid w:val="000E1785"/>
    <w:rsid w:val="000F40FA"/>
    <w:rsid w:val="001035F1"/>
    <w:rsid w:val="0010694A"/>
    <w:rsid w:val="0010776B"/>
    <w:rsid w:val="00133E66"/>
    <w:rsid w:val="001435A3"/>
    <w:rsid w:val="00146ED3"/>
    <w:rsid w:val="00151044"/>
    <w:rsid w:val="001D08F2"/>
    <w:rsid w:val="001D3A58"/>
    <w:rsid w:val="001D525B"/>
    <w:rsid w:val="001D7F4F"/>
    <w:rsid w:val="00205238"/>
    <w:rsid w:val="00224595"/>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3F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7A51"/>
    <w:rsid w:val="008362E8"/>
    <w:rsid w:val="0085786E"/>
    <w:rsid w:val="00897F3E"/>
    <w:rsid w:val="008A1768"/>
    <w:rsid w:val="008A489F"/>
    <w:rsid w:val="008C3CD2"/>
    <w:rsid w:val="008C5F1C"/>
    <w:rsid w:val="008F0F33"/>
    <w:rsid w:val="008F4429"/>
    <w:rsid w:val="0094021A"/>
    <w:rsid w:val="009B44AF"/>
    <w:rsid w:val="009C6A0B"/>
    <w:rsid w:val="009F0C77"/>
    <w:rsid w:val="009F4DD1"/>
    <w:rsid w:val="00A02543"/>
    <w:rsid w:val="00A34B0E"/>
    <w:rsid w:val="00A41684"/>
    <w:rsid w:val="00A64E80"/>
    <w:rsid w:val="00A72BCD"/>
    <w:rsid w:val="00A741D9"/>
    <w:rsid w:val="00A833AB"/>
    <w:rsid w:val="00A9741D"/>
    <w:rsid w:val="00AC34A2"/>
    <w:rsid w:val="00AD1C9A"/>
    <w:rsid w:val="00AD4B17"/>
    <w:rsid w:val="00B412D4"/>
    <w:rsid w:val="00B64FFF"/>
    <w:rsid w:val="00BA1920"/>
    <w:rsid w:val="00BE3C22"/>
    <w:rsid w:val="00C0345E"/>
    <w:rsid w:val="00C21ABE"/>
    <w:rsid w:val="00C31C95"/>
    <w:rsid w:val="00C3483A"/>
    <w:rsid w:val="00C365B5"/>
    <w:rsid w:val="00C74E9D"/>
    <w:rsid w:val="00C826DD"/>
    <w:rsid w:val="00C82FD3"/>
    <w:rsid w:val="00C92819"/>
    <w:rsid w:val="00CC6B7B"/>
    <w:rsid w:val="00CD0573"/>
    <w:rsid w:val="00CD2089"/>
    <w:rsid w:val="00D73A67"/>
    <w:rsid w:val="00D970A9"/>
    <w:rsid w:val="00DF3845"/>
    <w:rsid w:val="00E41911"/>
    <w:rsid w:val="00E44B57"/>
    <w:rsid w:val="00E6407E"/>
    <w:rsid w:val="00E92EEF"/>
    <w:rsid w:val="00EF2368"/>
    <w:rsid w:val="00F24442"/>
    <w:rsid w:val="00F50AE3"/>
    <w:rsid w:val="00F655B7"/>
    <w:rsid w:val="00F656BA"/>
    <w:rsid w:val="00F660D3"/>
    <w:rsid w:val="00F67CF1"/>
    <w:rsid w:val="00F728AA"/>
    <w:rsid w:val="00F840F0"/>
    <w:rsid w:val="00FB0D0D"/>
    <w:rsid w:val="00FB43B4"/>
    <w:rsid w:val="00FB6B0B"/>
    <w:rsid w:val="00FC54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DD2DCB-32C5-4416-BCB4-4F8610A76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C7A96-2F4E-4F6E-B892-39A4AD8D6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2274</Words>
  <Characters>12753</Characters>
  <Application>Microsoft Office Word</Application>
  <DocSecurity>0</DocSecurity>
  <Lines>301</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3610 Text of Previous Version (Feb. 18, 2021) - South Carolina Legislature Online</dc:title>
  <dc:creator>Rebecca Turner</dc:creator>
  <cp:lastModifiedBy>Danny Crook</cp:lastModifiedBy>
  <cp:revision>2</cp:revision>
  <cp:lastPrinted>2020-11-20T20:10:00Z</cp:lastPrinted>
  <dcterms:created xsi:type="dcterms:W3CDTF">2021-02-18T21:56:00Z</dcterms:created>
  <dcterms:modified xsi:type="dcterms:W3CDTF">2021-02-18T21:56:00Z</dcterms:modified>
</cp:coreProperties>
</file>