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C2FAF" w14:textId="77777777" w:rsidR="00816FDA" w:rsidRPr="00522CE0" w:rsidRDefault="00816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ABFA0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2B7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4AA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E0A1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A258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7C6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613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9DE58" w14:textId="77777777" w:rsidR="00522CE0" w:rsidRPr="008F023B" w:rsidRDefault="00522CE0" w:rsidP="0081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34AB">
        <w:rPr>
          <w:rFonts w:eastAsia="Times New Roman"/>
          <w:b/>
          <w:sz w:val="30"/>
          <w:szCs w:val="30"/>
        </w:rPr>
        <w:t>BILL</w:t>
      </w:r>
    </w:p>
    <w:p w14:paraId="6823BE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4511E" w14:textId="419BCF3D" w:rsidR="00522CE0" w:rsidRPr="00522CE0" w:rsidRDefault="00825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ENACT THE “SECOND AMENDMENT PROTECTION ACT”</w:t>
      </w:r>
      <w:r w:rsidR="00457022">
        <w:t>;</w:t>
      </w:r>
      <w:r>
        <w:t xml:space="preserve"> TO AMEND CHAPTER 31, TITLE 23 OF THE 1976 CODE, RELATING TO FIREARMS, BY ADDING ARTICLE 9, </w:t>
      </w:r>
      <w:r>
        <w:rPr>
          <w:color w:val="000000" w:themeColor="text1"/>
          <w:u w:color="000000" w:themeColor="text1"/>
        </w:rPr>
        <w:t>TO EXCLUDE</w:t>
      </w:r>
      <w:r w:rsidRPr="006D539D">
        <w:rPr>
          <w:color w:val="000000" w:themeColor="text1"/>
          <w:u w:color="000000" w:themeColor="text1"/>
        </w:rPr>
        <w:t xml:space="preserve"> FROM FEDERAL REGULATION ANY PERSONAL FIREARM, FIREARM</w:t>
      </w:r>
      <w:r>
        <w:rPr>
          <w:color w:val="000000" w:themeColor="text1"/>
          <w:u w:color="000000" w:themeColor="text1"/>
        </w:rPr>
        <w:t>S</w:t>
      </w:r>
      <w:r w:rsidRPr="006D539D">
        <w:rPr>
          <w:color w:val="000000" w:themeColor="text1"/>
          <w:u w:color="000000" w:themeColor="text1"/>
        </w:rPr>
        <w:t xml:space="preserve"> ACCESSORY, OR AMMUNITION MANUFACTURED COMMERCIALLY OR PRIVATELY AND OWNED IN </w:t>
      </w:r>
      <w:r>
        <w:rPr>
          <w:color w:val="000000" w:themeColor="text1"/>
          <w:u w:color="000000" w:themeColor="text1"/>
        </w:rPr>
        <w:t>THIS STATE,</w:t>
      </w:r>
      <w:r w:rsidRPr="006D539D">
        <w:rPr>
          <w:color w:val="000000" w:themeColor="text1"/>
          <w:u w:color="000000" w:themeColor="text1"/>
        </w:rPr>
        <w:t xml:space="preserve"> T</w:t>
      </w:r>
      <w:r>
        <w:rPr>
          <w:color w:val="000000" w:themeColor="text1"/>
          <w:u w:color="000000" w:themeColor="text1"/>
        </w:rPr>
        <w:t>O PROVIDE</w:t>
      </w:r>
      <w:r w:rsidRPr="006D539D">
        <w:rPr>
          <w:color w:val="000000" w:themeColor="text1"/>
          <w:u w:color="000000" w:themeColor="text1"/>
        </w:rPr>
        <w:t xml:space="preserve"> </w:t>
      </w:r>
      <w:r>
        <w:rPr>
          <w:color w:val="000000" w:themeColor="text1"/>
          <w:u w:color="000000" w:themeColor="text1"/>
        </w:rPr>
        <w:t>THAT ANY</w:t>
      </w:r>
      <w:r w:rsidRPr="006D539D">
        <w:rPr>
          <w:color w:val="000000" w:themeColor="text1"/>
          <w:u w:color="000000" w:themeColor="text1"/>
        </w:rPr>
        <w:t xml:space="preserve"> PERSONAL FIREARM, FIREARM</w:t>
      </w:r>
      <w:r>
        <w:rPr>
          <w:color w:val="000000" w:themeColor="text1"/>
          <w:u w:color="000000" w:themeColor="text1"/>
        </w:rPr>
        <w:t>S</w:t>
      </w:r>
      <w:r w:rsidRPr="006D539D">
        <w:rPr>
          <w:color w:val="000000" w:themeColor="text1"/>
          <w:u w:color="000000" w:themeColor="text1"/>
        </w:rPr>
        <w:t xml:space="preserve"> ACCESSORY, OR AMMUNITION IS NOT SUBJECT TO ANY FEDERA</w:t>
      </w:r>
      <w:r>
        <w:rPr>
          <w:color w:val="000000" w:themeColor="text1"/>
          <w:u w:color="000000" w:themeColor="text1"/>
        </w:rPr>
        <w:t>L LAW, REGULATION, OR AUTHORITY AS LONG AS IT REMAINS WITHIN THE BORDERS OF THIS STATE, TO PREVENT</w:t>
      </w:r>
      <w:r w:rsidRPr="006D539D">
        <w:rPr>
          <w:color w:val="000000" w:themeColor="text1"/>
          <w:u w:color="000000" w:themeColor="text1"/>
        </w:rPr>
        <w:t xml:space="preserve"> ANY FEDERAL AGENT OR CONTRACTED EMPLOYEE, ANY STATE EMPLOYEE, OR ANY LOCAL AUTHORITY FROM ENFORCING ANY FEDERAL REGULATION OR LAW GOVERNING ANY PERSONAL FIREARM, FIREARM</w:t>
      </w:r>
      <w:r>
        <w:rPr>
          <w:color w:val="000000" w:themeColor="text1"/>
          <w:u w:color="000000" w:themeColor="text1"/>
        </w:rPr>
        <w:t>S</w:t>
      </w:r>
      <w:r w:rsidRPr="006D539D">
        <w:rPr>
          <w:color w:val="000000" w:themeColor="text1"/>
          <w:u w:color="000000" w:themeColor="text1"/>
        </w:rPr>
        <w:t xml:space="preserve"> ACCESSORY, OR AMMUNITION MANUFACTURED COMMERCIALLY OR PRIVATELY AND OWNED IN </w:t>
      </w:r>
      <w:r>
        <w:rPr>
          <w:color w:val="000000" w:themeColor="text1"/>
          <w:u w:color="000000" w:themeColor="text1"/>
        </w:rPr>
        <w:t>THIS STATE</w:t>
      </w:r>
      <w:r w:rsidRPr="006D539D">
        <w:rPr>
          <w:color w:val="000000" w:themeColor="text1"/>
          <w:u w:color="000000" w:themeColor="text1"/>
        </w:rPr>
        <w:t xml:space="preserve"> </w:t>
      </w:r>
      <w:r>
        <w:rPr>
          <w:color w:val="000000" w:themeColor="text1"/>
          <w:u w:color="000000" w:themeColor="text1"/>
        </w:rPr>
        <w:t xml:space="preserve">AS LONG AS IT </w:t>
      </w:r>
      <w:r w:rsidRPr="006D539D">
        <w:rPr>
          <w:color w:val="000000" w:themeColor="text1"/>
          <w:u w:color="000000" w:themeColor="text1"/>
        </w:rPr>
        <w:t xml:space="preserve">REMAINS WITHIN </w:t>
      </w:r>
      <w:r>
        <w:rPr>
          <w:color w:val="000000" w:themeColor="text1"/>
          <w:u w:color="000000" w:themeColor="text1"/>
        </w:rPr>
        <w:t>THIS STATE,</w:t>
      </w:r>
      <w:r w:rsidRPr="006D539D">
        <w:rPr>
          <w:color w:val="000000" w:themeColor="text1"/>
          <w:u w:color="000000" w:themeColor="text1"/>
        </w:rPr>
        <w:t xml:space="preserve"> </w:t>
      </w:r>
      <w:r>
        <w:rPr>
          <w:color w:val="000000" w:themeColor="text1"/>
          <w:u w:color="000000" w:themeColor="text1"/>
        </w:rPr>
        <w:t xml:space="preserve">TO PROHIBIT </w:t>
      </w:r>
      <w:r w:rsidRPr="006D539D">
        <w:rPr>
          <w:color w:val="000000" w:themeColor="text1"/>
          <w:u w:color="000000" w:themeColor="text1"/>
        </w:rPr>
        <w:t>ARREST OR DETENTION PRIOR TO A TRIAL FOR VIOLATION</w:t>
      </w:r>
      <w:r>
        <w:rPr>
          <w:color w:val="000000" w:themeColor="text1"/>
          <w:u w:color="000000" w:themeColor="text1"/>
        </w:rPr>
        <w:t>S,</w:t>
      </w:r>
      <w:r w:rsidRPr="006D539D">
        <w:rPr>
          <w:color w:val="000000" w:themeColor="text1"/>
          <w:u w:color="000000" w:themeColor="text1"/>
        </w:rPr>
        <w:t xml:space="preserve"> </w:t>
      </w:r>
      <w:r>
        <w:rPr>
          <w:color w:val="000000" w:themeColor="text1"/>
          <w:u w:color="000000" w:themeColor="text1"/>
        </w:rPr>
        <w:t>TO PROVIDE</w:t>
      </w:r>
      <w:r w:rsidRPr="006D539D">
        <w:rPr>
          <w:color w:val="000000" w:themeColor="text1"/>
          <w:u w:color="000000" w:themeColor="text1"/>
        </w:rPr>
        <w:t xml:space="preserve"> </w:t>
      </w:r>
      <w:r>
        <w:rPr>
          <w:color w:val="000000" w:themeColor="text1"/>
          <w:u w:color="000000" w:themeColor="text1"/>
        </w:rPr>
        <w:t xml:space="preserve">THAT </w:t>
      </w:r>
      <w:r w:rsidRPr="006D539D">
        <w:rPr>
          <w:color w:val="000000" w:themeColor="text1"/>
          <w:u w:color="000000" w:themeColor="text1"/>
        </w:rPr>
        <w:t xml:space="preserve">THE ATTORNEY GENERAL </w:t>
      </w:r>
      <w:r>
        <w:rPr>
          <w:color w:val="000000" w:themeColor="text1"/>
          <w:u w:color="000000" w:themeColor="text1"/>
        </w:rPr>
        <w:t xml:space="preserve">MAY </w:t>
      </w:r>
      <w:r w:rsidRPr="006D539D">
        <w:rPr>
          <w:color w:val="000000" w:themeColor="text1"/>
          <w:u w:color="000000" w:themeColor="text1"/>
        </w:rPr>
        <w:t>SEEK INJUNCTIVE RELIEF IN COURT TO ENJOIN CERTAIN FEDERAL OFFICIALS FROM ENFORCING FEDERAL LAW REGARDING A FIREARM, A FIREARM</w:t>
      </w:r>
      <w:r>
        <w:rPr>
          <w:color w:val="000000" w:themeColor="text1"/>
          <w:u w:color="000000" w:themeColor="text1"/>
        </w:rPr>
        <w:t>S</w:t>
      </w:r>
      <w:r w:rsidRPr="006D539D">
        <w:rPr>
          <w:color w:val="000000" w:themeColor="text1"/>
          <w:u w:color="000000" w:themeColor="text1"/>
        </w:rPr>
        <w:t xml:space="preserve"> ACCESSORY, OR AMMUNITION THAT IS MANUFACTURED COMMERCIALLY OR PRIVATELY AND OWNED IN</w:t>
      </w:r>
      <w:r>
        <w:rPr>
          <w:color w:val="000000" w:themeColor="text1"/>
          <w:u w:color="000000" w:themeColor="text1"/>
        </w:rPr>
        <w:t xml:space="preserve"> THIS STATE</w:t>
      </w:r>
      <w:r w:rsidRPr="006D539D">
        <w:rPr>
          <w:color w:val="000000" w:themeColor="text1"/>
          <w:u w:color="000000" w:themeColor="text1"/>
        </w:rPr>
        <w:t xml:space="preserve"> AND REMAINS WITHIN THE BORDERS OF </w:t>
      </w:r>
      <w:r>
        <w:rPr>
          <w:color w:val="000000" w:themeColor="text1"/>
          <w:u w:color="000000" w:themeColor="text1"/>
        </w:rPr>
        <w:t>THIS STATE</w:t>
      </w:r>
      <w:r w:rsidRPr="006D539D">
        <w:rPr>
          <w:color w:val="000000" w:themeColor="text1"/>
          <w:u w:color="000000" w:themeColor="text1"/>
        </w:rPr>
        <w:t>.</w:t>
      </w:r>
    </w:p>
    <w:p w14:paraId="5DE8B44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358F377" w14:textId="77777777" w:rsidR="004034AB" w:rsidRDefault="00403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680F6BE" w14:textId="77777777" w:rsidR="004034AB" w:rsidRDefault="00403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6C10C" w14:textId="77777777" w:rsidR="0082544A" w:rsidRDefault="004034AB"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SECTION</w:t>
      </w:r>
      <w:r>
        <w:rPr>
          <w:rFonts w:eastAsia="Times New Roman"/>
        </w:rPr>
        <w:tab/>
        <w:t>1.</w:t>
      </w:r>
      <w:r>
        <w:rPr>
          <w:rFonts w:eastAsia="Times New Roman"/>
        </w:rPr>
        <w:tab/>
      </w:r>
      <w:r w:rsidR="0082544A">
        <w:t>This act may be referred to as the “Second Amendment Protection Act”.</w:t>
      </w:r>
    </w:p>
    <w:p w14:paraId="38A8C406"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D74EBC7"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31, Title 23 of the 1976 Code is amended by adding:</w:t>
      </w:r>
    </w:p>
    <w:p w14:paraId="498603B7"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4955D4"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14:paraId="596E7164"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D00FF30"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Protection</w:t>
      </w:r>
    </w:p>
    <w:p w14:paraId="2A4AC9ED"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2315BBF" w14:textId="617A695E"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4032FA">
        <w:noBreakHyphen/>
      </w:r>
      <w:r>
        <w:t>31</w:t>
      </w:r>
      <w:r w:rsidR="004032FA">
        <w:noBreakHyphen/>
      </w:r>
      <w:r>
        <w:t>900.</w:t>
      </w:r>
      <w:r>
        <w:tab/>
        <w:t>The General Assembly declares that its authority to enact this article is contained in the following items:</w:t>
      </w:r>
    </w:p>
    <w:p w14:paraId="0A996F47"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T</w:t>
      </w:r>
      <w:r w:rsidRPr="00EB368E">
        <w:rPr>
          <w:color w:val="000000" w:themeColor="text1"/>
          <w:u w:color="000000" w:themeColor="text1"/>
        </w:rPr>
        <w:t xml:space="preserve">enth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states and their people all powers not granted to the federal government elsewhere in the </w:t>
      </w:r>
      <w:r>
        <w:rPr>
          <w:color w:val="000000" w:themeColor="text1"/>
          <w:u w:color="000000" w:themeColor="text1"/>
        </w:rPr>
        <w:t xml:space="preserve">Constitution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reserves</w:t>
      </w:r>
      <w:r>
        <w:rPr>
          <w:color w:val="000000" w:themeColor="text1"/>
          <w:u w:color="000000" w:themeColor="text1"/>
        </w:rPr>
        <w:t xml:space="preserve"> </w:t>
      </w:r>
      <w:r w:rsidRPr="00EB368E">
        <w:rPr>
          <w:color w:val="000000" w:themeColor="text1"/>
          <w:u w:color="000000" w:themeColor="text1"/>
        </w:rPr>
        <w:t>to</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 xml:space="preserve">state and people of </w:t>
      </w:r>
      <w:r>
        <w:rPr>
          <w:color w:val="000000" w:themeColor="text1"/>
          <w:u w:color="000000" w:themeColor="text1"/>
        </w:rPr>
        <w:t>South Carolina</w:t>
      </w:r>
      <w:r w:rsidRPr="00EB368E">
        <w:rPr>
          <w:color w:val="000000" w:themeColor="text1"/>
          <w:u w:color="000000" w:themeColor="text1"/>
        </w:rPr>
        <w:t xml:space="preserve"> certain powers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w:t>
      </w:r>
      <w:r w:rsidRPr="00704206">
        <w:rPr>
          <w:color w:val="000000" w:themeColor="text1"/>
          <w:u w:color="000000" w:themeColor="text1"/>
        </w:rPr>
        <w:t>guaranty</w:t>
      </w:r>
      <w:r w:rsidRPr="00EB368E">
        <w:rPr>
          <w:color w:val="000000" w:themeColor="text1"/>
          <w:u w:color="000000" w:themeColor="text1"/>
        </w:rPr>
        <w:t xml:space="preserve"> of those powers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 xml:space="preserve">, the </w:t>
      </w:r>
      <w:r w:rsidRPr="00EB368E">
        <w:rPr>
          <w:color w:val="000000" w:themeColor="text1"/>
          <w:u w:color="000000" w:themeColor="text1"/>
        </w:rPr>
        <w:t xml:space="preserve">people of </w:t>
      </w:r>
      <w:r>
        <w:rPr>
          <w:color w:val="000000" w:themeColor="text1"/>
          <w:u w:color="000000" w:themeColor="text1"/>
        </w:rPr>
        <w:t>South Carolina,</w:t>
      </w:r>
      <w:r w:rsidRPr="00EB368E">
        <w:rPr>
          <w:color w:val="000000" w:themeColor="text1"/>
          <w:u w:color="000000" w:themeColor="text1"/>
        </w:rPr>
        <w:t xml:space="preserve"> and the United States as of the time that </w:t>
      </w:r>
      <w:r>
        <w:rPr>
          <w:color w:val="000000" w:themeColor="text1"/>
          <w:u w:color="000000" w:themeColor="text1"/>
        </w:rPr>
        <w:t>South Carolina was admitted to the Union.</w:t>
      </w:r>
    </w:p>
    <w:p w14:paraId="3B4EB5CF"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The</w:t>
      </w:r>
      <w:r>
        <w:rPr>
          <w:color w:val="000000" w:themeColor="text1"/>
          <w:u w:color="000000" w:themeColor="text1"/>
        </w:rPr>
        <w:t xml:space="preserve"> Ninth 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people rights not granted in the </w:t>
      </w:r>
      <w:r>
        <w:rPr>
          <w:color w:val="000000" w:themeColor="text1"/>
          <w:u w:color="000000" w:themeColor="text1"/>
        </w:rPr>
        <w:t>Constitution</w:t>
      </w:r>
      <w:r w:rsidRPr="00EB368E">
        <w:rPr>
          <w:color w:val="000000" w:themeColor="text1"/>
          <w:u w:color="000000" w:themeColor="text1"/>
        </w:rPr>
        <w:t xml:space="preserve"> and reserves to the people of </w:t>
      </w:r>
      <w:r>
        <w:rPr>
          <w:color w:val="000000" w:themeColor="text1"/>
          <w:u w:color="000000" w:themeColor="text1"/>
        </w:rPr>
        <w:t>South Carolina</w:t>
      </w:r>
      <w:r w:rsidRPr="00EB368E">
        <w:rPr>
          <w:color w:val="000000" w:themeColor="text1"/>
          <w:u w:color="000000" w:themeColor="text1"/>
        </w:rPr>
        <w:t xml:space="preserve"> certain rights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rights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 xml:space="preserve">, the </w:t>
      </w:r>
      <w:r w:rsidRPr="00EB368E">
        <w:rPr>
          <w:color w:val="000000" w:themeColor="text1"/>
          <w:u w:color="000000" w:themeColor="text1"/>
        </w:rPr>
        <w:t>people</w:t>
      </w:r>
      <w:r>
        <w:rPr>
          <w:color w:val="000000" w:themeColor="text1"/>
          <w:u w:color="000000" w:themeColor="text1"/>
        </w:rPr>
        <w:t xml:space="preserve"> </w:t>
      </w:r>
      <w:r w:rsidRPr="00EB368E">
        <w:rPr>
          <w:color w:val="000000" w:themeColor="text1"/>
          <w:u w:color="000000" w:themeColor="text1"/>
        </w:rPr>
        <w:t>of</w:t>
      </w:r>
      <w:r>
        <w:rPr>
          <w:color w:val="000000" w:themeColor="text1"/>
          <w:u w:color="000000" w:themeColor="text1"/>
        </w:rPr>
        <w:t xml:space="preserve"> South Carolina, and the United States.</w:t>
      </w:r>
    </w:p>
    <w:p w14:paraId="55A196D2"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reserves to the people, individually, the right to keep and bear arms as that right was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and the guaranty of that right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Pr="00EB368E">
        <w:rPr>
          <w:color w:val="000000" w:themeColor="text1"/>
          <w:u w:color="000000" w:themeColor="text1"/>
        </w:rPr>
        <w:t xml:space="preserve"> </w:t>
      </w:r>
      <w:r>
        <w:rPr>
          <w:color w:val="000000" w:themeColor="text1"/>
          <w:u w:color="000000" w:themeColor="text1"/>
        </w:rPr>
        <w:t xml:space="preserve">the </w:t>
      </w:r>
      <w:r w:rsidRPr="00EB368E">
        <w:rPr>
          <w:color w:val="000000" w:themeColor="text1"/>
          <w:u w:color="000000" w:themeColor="text1"/>
        </w:rPr>
        <w:t xml:space="preserve">people of </w:t>
      </w:r>
      <w:r>
        <w:rPr>
          <w:color w:val="000000" w:themeColor="text1"/>
          <w:u w:color="000000" w:themeColor="text1"/>
        </w:rPr>
        <w:t>South Carolina,</w:t>
      </w:r>
      <w:r w:rsidRPr="00EB368E">
        <w:rPr>
          <w:color w:val="000000" w:themeColor="text1"/>
          <w:u w:color="000000" w:themeColor="text1"/>
        </w:rPr>
        <w:t xml:space="preserve"> and the United States as of the time </w:t>
      </w:r>
      <w:r>
        <w:rPr>
          <w:color w:val="000000" w:themeColor="text1"/>
          <w:u w:color="000000" w:themeColor="text1"/>
        </w:rPr>
        <w:t>South Carolina was admitted to the Union.</w:t>
      </w:r>
    </w:p>
    <w:p w14:paraId="3323E136"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4)</w:t>
      </w:r>
      <w:r>
        <w:rPr>
          <w:color w:val="000000" w:themeColor="text1"/>
          <w:u w:color="000000" w:themeColor="text1"/>
        </w:rPr>
        <w:tab/>
        <w:t xml:space="preserve">Section 20, Article 1 </w:t>
      </w:r>
      <w:r w:rsidRPr="00EB368E">
        <w:rPr>
          <w:color w:val="000000" w:themeColor="text1"/>
          <w:u w:color="000000" w:themeColor="text1"/>
        </w:rPr>
        <w:t xml:space="preserve">of the </w:t>
      </w:r>
      <w:r>
        <w:rPr>
          <w:color w:val="000000" w:themeColor="text1"/>
          <w:u w:color="000000" w:themeColor="text1"/>
        </w:rPr>
        <w:t>Constitution</w:t>
      </w:r>
      <w:r w:rsidRPr="00EB368E">
        <w:rPr>
          <w:color w:val="000000" w:themeColor="text1"/>
          <w:u w:color="000000" w:themeColor="text1"/>
        </w:rPr>
        <w:t xml:space="preserve"> of the </w:t>
      </w:r>
      <w:r>
        <w:rPr>
          <w:color w:val="000000" w:themeColor="text1"/>
          <w:u w:color="000000" w:themeColor="text1"/>
        </w:rPr>
        <w:t>St</w:t>
      </w:r>
      <w:r w:rsidRPr="00EB368E">
        <w:rPr>
          <w:color w:val="000000" w:themeColor="text1"/>
          <w:u w:color="000000" w:themeColor="text1"/>
        </w:rPr>
        <w:t xml:space="preserve">ate of </w:t>
      </w:r>
      <w:r>
        <w:rPr>
          <w:color w:val="000000" w:themeColor="text1"/>
          <w:u w:color="000000" w:themeColor="text1"/>
        </w:rPr>
        <w:t>South Carolina, 1895,</w:t>
      </w:r>
      <w:r w:rsidRPr="00EB368E">
        <w:rPr>
          <w:color w:val="000000" w:themeColor="text1"/>
          <w:u w:color="000000" w:themeColor="text1"/>
        </w:rPr>
        <w:t xml:space="preserve"> clearly secures to </w:t>
      </w:r>
      <w:r>
        <w:rPr>
          <w:color w:val="000000" w:themeColor="text1"/>
          <w:u w:color="000000" w:themeColor="text1"/>
        </w:rPr>
        <w:t>South Carolina</w:t>
      </w:r>
      <w:r w:rsidRPr="00EB368E">
        <w:rPr>
          <w:color w:val="000000" w:themeColor="text1"/>
          <w:u w:color="000000" w:themeColor="text1"/>
        </w:rPr>
        <w:t xml:space="preserve"> citizens, and prohibits government</w:t>
      </w:r>
      <w:r>
        <w:rPr>
          <w:color w:val="000000" w:themeColor="text1"/>
          <w:u w:color="000000" w:themeColor="text1"/>
        </w:rPr>
        <w:t>al</w:t>
      </w:r>
      <w:r w:rsidRPr="00EB368E">
        <w:rPr>
          <w:color w:val="000000" w:themeColor="text1"/>
          <w:u w:color="000000" w:themeColor="text1"/>
        </w:rPr>
        <w:t xml:space="preserve"> interference with, the right of individual </w:t>
      </w:r>
      <w:r>
        <w:rPr>
          <w:color w:val="000000" w:themeColor="text1"/>
          <w:u w:color="000000" w:themeColor="text1"/>
        </w:rPr>
        <w:t>South Carolina</w:t>
      </w:r>
      <w:r w:rsidRPr="00EB368E">
        <w:rPr>
          <w:color w:val="000000" w:themeColor="text1"/>
          <w:u w:color="000000" w:themeColor="text1"/>
        </w:rPr>
        <w:t xml:space="preserve"> citizens to keep and bear arms.</w:t>
      </w:r>
    </w:p>
    <w:p w14:paraId="0283B62E"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1F0A2DC" w14:textId="518B682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910.</w:t>
      </w:r>
      <w:r>
        <w:rPr>
          <w:color w:val="000000" w:themeColor="text1"/>
          <w:u w:color="000000" w:themeColor="text1"/>
        </w:rPr>
        <w:tab/>
        <w:t>As contained in this article:</w:t>
      </w:r>
    </w:p>
    <w:p w14:paraId="57A4827A" w14:textId="3249908E"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 xml:space="preserve">Borders of </w:t>
      </w:r>
      <w:r>
        <w:rPr>
          <w:color w:val="000000" w:themeColor="text1"/>
          <w:u w:color="000000" w:themeColor="text1"/>
        </w:rPr>
        <w:t>South Carolina</w:t>
      </w:r>
      <w:r w:rsidRPr="00D2255E">
        <w:rPr>
          <w:color w:val="000000" w:themeColor="text1"/>
          <w:u w:color="000000" w:themeColor="text1"/>
        </w:rPr>
        <w:t>’</w:t>
      </w:r>
      <w:r w:rsidRPr="00EB368E">
        <w:rPr>
          <w:color w:val="000000" w:themeColor="text1"/>
          <w:u w:color="000000" w:themeColor="text1"/>
        </w:rPr>
        <w:t xml:space="preserve"> means the boundaries of </w:t>
      </w:r>
      <w:r>
        <w:rPr>
          <w:color w:val="000000" w:themeColor="text1"/>
          <w:u w:color="000000" w:themeColor="text1"/>
        </w:rPr>
        <w:t>South Carolina contained in Section 1</w:t>
      </w:r>
      <w:r w:rsidR="004032FA">
        <w:rPr>
          <w:color w:val="000000" w:themeColor="text1"/>
          <w:u w:color="000000" w:themeColor="text1"/>
        </w:rPr>
        <w:noBreakHyphen/>
      </w:r>
      <w:r>
        <w:rPr>
          <w:color w:val="000000" w:themeColor="text1"/>
          <w:u w:color="000000" w:themeColor="text1"/>
        </w:rPr>
        <w:t>1</w:t>
      </w:r>
      <w:r w:rsidR="004032FA">
        <w:rPr>
          <w:color w:val="000000" w:themeColor="text1"/>
          <w:u w:color="000000" w:themeColor="text1"/>
        </w:rPr>
        <w:noBreakHyphen/>
      </w:r>
      <w:r>
        <w:rPr>
          <w:color w:val="000000" w:themeColor="text1"/>
          <w:u w:color="000000" w:themeColor="text1"/>
        </w:rPr>
        <w:t>10.</w:t>
      </w:r>
    </w:p>
    <w:p w14:paraId="5D2E67C6" w14:textId="082CC356"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sidRPr="00EB368E">
        <w:rPr>
          <w:color w:val="000000" w:themeColor="text1"/>
          <w:u w:color="000000" w:themeColor="text1"/>
        </w:rPr>
        <w:t>)</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Firearms accessor</w:t>
      </w:r>
      <w:r w:rsidR="00517F81">
        <w:rPr>
          <w:color w:val="000000" w:themeColor="text1"/>
          <w:u w:color="000000" w:themeColor="text1"/>
        </w:rPr>
        <w:t>y</w:t>
      </w:r>
      <w:r w:rsidRPr="00D2255E">
        <w:rPr>
          <w:color w:val="000000" w:themeColor="text1"/>
          <w:u w:color="000000" w:themeColor="text1"/>
        </w:rPr>
        <w:t>’</w:t>
      </w:r>
      <w:r w:rsidRPr="00EB368E">
        <w:rPr>
          <w:color w:val="000000" w:themeColor="text1"/>
          <w:u w:color="000000" w:themeColor="text1"/>
        </w:rPr>
        <w:t xml:space="preserve"> means </w:t>
      </w:r>
      <w:r w:rsidR="00517F81">
        <w:rPr>
          <w:color w:val="000000" w:themeColor="text1"/>
          <w:u w:color="000000" w:themeColor="text1"/>
        </w:rPr>
        <w:t xml:space="preserve">an </w:t>
      </w:r>
      <w:r w:rsidRPr="00EB368E">
        <w:rPr>
          <w:color w:val="000000" w:themeColor="text1"/>
          <w:u w:color="000000" w:themeColor="text1"/>
        </w:rPr>
        <w:t xml:space="preserve">item that </w:t>
      </w:r>
      <w:r w:rsidR="00517F81">
        <w:rPr>
          <w:color w:val="000000" w:themeColor="text1"/>
          <w:u w:color="000000" w:themeColor="text1"/>
        </w:rPr>
        <w:t>is</w:t>
      </w:r>
      <w:r w:rsidR="00517F81" w:rsidRPr="00EB368E">
        <w:rPr>
          <w:color w:val="000000" w:themeColor="text1"/>
          <w:u w:color="000000" w:themeColor="text1"/>
        </w:rPr>
        <w:t xml:space="preserve"> </w:t>
      </w:r>
      <w:r w:rsidRPr="00EB368E">
        <w:rPr>
          <w:color w:val="000000" w:themeColor="text1"/>
          <w:u w:color="000000" w:themeColor="text1"/>
        </w:rPr>
        <w:t xml:space="preserve">used in conjunction with or mounted upon a firearm but </w:t>
      </w:r>
      <w:r>
        <w:rPr>
          <w:color w:val="000000" w:themeColor="text1"/>
          <w:u w:color="000000" w:themeColor="text1"/>
        </w:rPr>
        <w:t xml:space="preserve">that </w:t>
      </w:r>
      <w:r w:rsidR="00517F81">
        <w:rPr>
          <w:color w:val="000000" w:themeColor="text1"/>
          <w:u w:color="000000" w:themeColor="text1"/>
        </w:rPr>
        <w:t>is</w:t>
      </w:r>
      <w:r w:rsidR="00517F81" w:rsidRPr="00EB368E">
        <w:rPr>
          <w:color w:val="000000" w:themeColor="text1"/>
          <w:u w:color="000000" w:themeColor="text1"/>
        </w:rPr>
        <w:t xml:space="preserve"> </w:t>
      </w:r>
      <w:r w:rsidRPr="00EB368E">
        <w:rPr>
          <w:color w:val="000000" w:themeColor="text1"/>
          <w:u w:color="000000" w:themeColor="text1"/>
        </w:rPr>
        <w:t xml:space="preserve">not essential </w:t>
      </w:r>
      <w:r w:rsidRPr="00EB368E">
        <w:rPr>
          <w:color w:val="000000" w:themeColor="text1"/>
          <w:u w:color="000000" w:themeColor="text1"/>
        </w:rPr>
        <w:lastRenderedPageBreak/>
        <w:t>to the basic</w:t>
      </w:r>
      <w:r>
        <w:rPr>
          <w:color w:val="000000" w:themeColor="text1"/>
          <w:u w:color="000000" w:themeColor="text1"/>
        </w:rPr>
        <w:t xml:space="preserve"> </w:t>
      </w:r>
      <w:r w:rsidRPr="00EB368E">
        <w:rPr>
          <w:color w:val="000000" w:themeColor="text1"/>
          <w:u w:color="000000" w:themeColor="text1"/>
        </w:rPr>
        <w:t xml:space="preserve">function of a firearm, including, but not limited to, </w:t>
      </w:r>
      <w:r w:rsidR="00517F81">
        <w:rPr>
          <w:color w:val="000000" w:themeColor="text1"/>
          <w:u w:color="000000" w:themeColor="text1"/>
        </w:rPr>
        <w:t xml:space="preserve">a </w:t>
      </w:r>
      <w:r w:rsidRPr="00EB368E">
        <w:rPr>
          <w:color w:val="000000" w:themeColor="text1"/>
          <w:u w:color="000000" w:themeColor="text1"/>
        </w:rPr>
        <w:t>telescopic or laser sight, magazine, flash or sound suppressor, collapsible or adjustable stock and grip, pistol grip, thumbhole stock, speed</w:t>
      </w:r>
      <w:r>
        <w:rPr>
          <w:color w:val="000000" w:themeColor="text1"/>
          <w:u w:color="000000" w:themeColor="text1"/>
        </w:rPr>
        <w:t xml:space="preserve"> </w:t>
      </w:r>
      <w:r w:rsidRPr="00EB368E">
        <w:rPr>
          <w:color w:val="000000" w:themeColor="text1"/>
          <w:u w:color="000000" w:themeColor="text1"/>
        </w:rPr>
        <w:t>loader, ammunition carrier</w:t>
      </w:r>
      <w:r>
        <w:rPr>
          <w:color w:val="000000" w:themeColor="text1"/>
          <w:u w:color="000000" w:themeColor="text1"/>
        </w:rPr>
        <w:t>,</w:t>
      </w:r>
      <w:r w:rsidRPr="00EB368E">
        <w:rPr>
          <w:color w:val="000000" w:themeColor="text1"/>
          <w:u w:color="000000" w:themeColor="text1"/>
        </w:rPr>
        <w:t xml:space="preserve"> and light for target illumination.</w:t>
      </w:r>
    </w:p>
    <w:p w14:paraId="584FEE85"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3</w:t>
      </w:r>
      <w:r w:rsidRPr="00EB368E">
        <w:rPr>
          <w:color w:val="000000" w:themeColor="text1"/>
          <w:u w:color="000000" w:themeColor="text1"/>
        </w:rPr>
        <w:t>)</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Manufacture</w:t>
      </w:r>
      <w:r w:rsidRPr="00D2255E">
        <w:rPr>
          <w:color w:val="000000" w:themeColor="text1"/>
          <w:u w:color="000000" w:themeColor="text1"/>
        </w:rPr>
        <w:t>’</w:t>
      </w:r>
      <w:r w:rsidRPr="00EB368E">
        <w:rPr>
          <w:color w:val="000000" w:themeColor="text1"/>
          <w:u w:color="000000" w:themeColor="text1"/>
        </w:rPr>
        <w:t xml:space="preserve"> means to assemble using multiple components to create a more useful finished product.</w:t>
      </w:r>
    </w:p>
    <w:p w14:paraId="0D7E4B1F"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1149FD4" w14:textId="7D08B631"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23</w:t>
      </w:r>
      <w:r w:rsidR="004032FA">
        <w:noBreakHyphen/>
      </w:r>
      <w:r>
        <w:t>31</w:t>
      </w:r>
      <w:r w:rsidR="004032FA">
        <w:noBreakHyphen/>
      </w:r>
      <w:r>
        <w:t>920.</w:t>
      </w:r>
      <w:r>
        <w:tab/>
      </w:r>
      <w:r>
        <w:rPr>
          <w:color w:val="000000" w:themeColor="text1"/>
          <w:u w:color="000000" w:themeColor="text1"/>
        </w:rPr>
        <w:t>(A)</w:t>
      </w:r>
      <w:r>
        <w:rPr>
          <w:color w:val="000000" w:themeColor="text1"/>
          <w:u w:color="000000" w:themeColor="text1"/>
        </w:rPr>
        <w:tab/>
      </w:r>
      <w:r w:rsidRPr="00EB368E">
        <w:rPr>
          <w:color w:val="000000" w:themeColor="text1"/>
          <w:u w:color="000000" w:themeColor="text1"/>
        </w:rPr>
        <w:t>A personal firearm, a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 xml:space="preserve">, </w:t>
      </w:r>
      <w:r w:rsidRPr="00EB368E">
        <w:rPr>
          <w:color w:val="000000" w:themeColor="text1"/>
          <w:u w:color="000000" w:themeColor="text1"/>
        </w:rPr>
        <w:t>or ammunition</w:t>
      </w:r>
      <w:r>
        <w:rPr>
          <w:color w:val="000000" w:themeColor="text1"/>
          <w:u w:color="000000" w:themeColor="text1"/>
        </w:rPr>
        <w:t xml:space="preserve"> </w:t>
      </w:r>
      <w:r w:rsidRPr="00EB368E">
        <w:rPr>
          <w:color w:val="000000" w:themeColor="text1"/>
          <w:u w:color="000000" w:themeColor="text1"/>
        </w:rPr>
        <w:t xml:space="preserve">that is manufactured commercially or privately and owned in </w:t>
      </w:r>
      <w:r>
        <w:rPr>
          <w:color w:val="000000" w:themeColor="text1"/>
          <w:u w:color="000000" w:themeColor="text1"/>
        </w:rPr>
        <w:t>South Carolina and</w:t>
      </w:r>
      <w:r w:rsidRPr="00EB368E">
        <w:rPr>
          <w:color w:val="000000" w:themeColor="text1"/>
          <w:u w:color="000000" w:themeColor="text1"/>
        </w:rPr>
        <w:t xml:space="preserve"> remains within the borders of </w:t>
      </w:r>
      <w:r>
        <w:rPr>
          <w:color w:val="000000" w:themeColor="text1"/>
          <w:u w:color="000000" w:themeColor="text1"/>
        </w:rPr>
        <w:t>South Carolina</w:t>
      </w:r>
      <w:r w:rsidRPr="00EB368E">
        <w:rPr>
          <w:color w:val="000000" w:themeColor="text1"/>
          <w:u w:color="000000" w:themeColor="text1"/>
        </w:rPr>
        <w:t xml:space="preserve"> is not subject to any federal law, treaty, federal regulation, or federal executive action, including any federal firearm or ammunition registration program, under the authority of </w:t>
      </w:r>
      <w:r>
        <w:rPr>
          <w:color w:val="000000" w:themeColor="text1"/>
          <w:u w:color="000000" w:themeColor="text1"/>
        </w:rPr>
        <w:t>Congress</w:t>
      </w:r>
      <w:r w:rsidRPr="00EB368E">
        <w:rPr>
          <w:color w:val="000000" w:themeColor="text1"/>
          <w:u w:color="000000" w:themeColor="text1"/>
        </w:rPr>
        <w:t xml:space="preserve"> to regulate interstate commerce. It is declared by the </w:t>
      </w:r>
      <w:r>
        <w:rPr>
          <w:color w:val="000000" w:themeColor="text1"/>
          <w:u w:color="000000" w:themeColor="text1"/>
        </w:rPr>
        <w:t>General Assembly</w:t>
      </w:r>
      <w:r w:rsidRPr="00EB368E">
        <w:rPr>
          <w:color w:val="000000" w:themeColor="text1"/>
          <w:u w:color="000000" w:themeColor="text1"/>
        </w:rPr>
        <w:t xml:space="preserve"> that those items have not traveled </w:t>
      </w:r>
      <w:r w:rsidR="00517F81">
        <w:rPr>
          <w:color w:val="000000" w:themeColor="text1"/>
          <w:u w:color="000000" w:themeColor="text1"/>
        </w:rPr>
        <w:t>through</w:t>
      </w:r>
      <w:r w:rsidR="00517F81" w:rsidRPr="00EB368E">
        <w:rPr>
          <w:color w:val="000000" w:themeColor="text1"/>
          <w:u w:color="000000" w:themeColor="text1"/>
        </w:rPr>
        <w:t xml:space="preserve"> </w:t>
      </w:r>
      <w:r w:rsidRPr="00EB368E">
        <w:rPr>
          <w:color w:val="000000" w:themeColor="text1"/>
          <w:u w:color="000000" w:themeColor="text1"/>
        </w:rPr>
        <w:t>interstate commerce. This section applies to a firearm, a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w:t>
      </w:r>
      <w:r>
        <w:rPr>
          <w:color w:val="000000" w:themeColor="text1"/>
          <w:u w:color="000000" w:themeColor="text1"/>
        </w:rPr>
        <w:t xml:space="preserve"> 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w:t>
      </w:r>
    </w:p>
    <w:p w14:paraId="4F44715D" w14:textId="3F133EAD"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368E">
        <w:rPr>
          <w:color w:val="000000" w:themeColor="text1"/>
          <w:u w:color="000000" w:themeColor="text1"/>
        </w:rPr>
        <w:t>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their importation into </w:t>
      </w:r>
      <w:r>
        <w:rPr>
          <w:color w:val="000000" w:themeColor="text1"/>
          <w:u w:color="000000" w:themeColor="text1"/>
        </w:rPr>
        <w:t>South Carolina</w:t>
      </w:r>
      <w:r w:rsidRPr="00EB368E">
        <w:rPr>
          <w:color w:val="000000" w:themeColor="text1"/>
          <w:u w:color="000000" w:themeColor="text1"/>
        </w:rPr>
        <w:t xml:space="preserve"> and incorporation into a firearm, a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w:t>
      </w:r>
      <w:r>
        <w:rPr>
          <w:color w:val="000000" w:themeColor="text1"/>
          <w:u w:color="000000" w:themeColor="text1"/>
        </w:rPr>
        <w:t xml:space="preserve"> </w:t>
      </w:r>
      <w:r w:rsidRPr="00EB368E">
        <w:rPr>
          <w:color w:val="000000" w:themeColor="text1"/>
          <w:u w:color="000000" w:themeColor="text1"/>
        </w:rPr>
        <w:t>manufactured</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 xml:space="preserve"> </w:t>
      </w:r>
      <w:r w:rsidRPr="00EB368E">
        <w:rPr>
          <w:color w:val="000000" w:themeColor="text1"/>
          <w:u w:color="000000" w:themeColor="text1"/>
        </w:rPr>
        <w:t>in</w:t>
      </w:r>
      <w:r>
        <w:rPr>
          <w:color w:val="000000" w:themeColor="text1"/>
          <w:u w:color="000000" w:themeColor="text1"/>
        </w:rPr>
        <w:t xml:space="preserve"> South Carolina</w:t>
      </w:r>
      <w:r w:rsidRPr="00EB368E">
        <w:rPr>
          <w:color w:val="000000" w:themeColor="text1"/>
          <w:u w:color="000000" w:themeColor="text1"/>
        </w:rPr>
        <w:t xml:space="preserve"> does not subject the firearm,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to federal regulation. It is declared by the </w:t>
      </w:r>
      <w:r>
        <w:rPr>
          <w:color w:val="000000" w:themeColor="text1"/>
          <w:u w:color="000000" w:themeColor="text1"/>
        </w:rPr>
        <w:t>General Assembly</w:t>
      </w:r>
      <w:r w:rsidRPr="00EB368E">
        <w:rPr>
          <w:color w:val="000000" w:themeColor="text1"/>
          <w:u w:color="000000" w:themeColor="text1"/>
        </w:rPr>
        <w:t xml:space="preserve"> that 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are not subject to </w:t>
      </w:r>
      <w:r>
        <w:rPr>
          <w:color w:val="000000" w:themeColor="text1"/>
          <w:u w:color="000000" w:themeColor="text1"/>
        </w:rPr>
        <w:t>the congress</w:t>
      </w:r>
      <w:r w:rsidRPr="00EB368E">
        <w:rPr>
          <w:color w:val="000000" w:themeColor="text1"/>
          <w:u w:color="000000" w:themeColor="text1"/>
        </w:rPr>
        <w:t>ional authority to regulate firearms, firearms accessories</w:t>
      </w:r>
      <w:r>
        <w:rPr>
          <w:color w:val="000000" w:themeColor="text1"/>
          <w:u w:color="000000" w:themeColor="text1"/>
        </w:rPr>
        <w:t>,</w:t>
      </w:r>
      <w:r w:rsidRPr="00EB368E">
        <w:rPr>
          <w:color w:val="000000" w:themeColor="text1"/>
          <w:u w:color="000000" w:themeColor="text1"/>
        </w:rPr>
        <w:t xml:space="preserve"> and ammunition under interstate commerce as if they</w:t>
      </w:r>
      <w:r>
        <w:rPr>
          <w:color w:val="000000" w:themeColor="text1"/>
          <w:u w:color="000000" w:themeColor="text1"/>
        </w:rPr>
        <w:t xml:space="preserve"> </w:t>
      </w:r>
      <w:r w:rsidRPr="00EB368E">
        <w:rPr>
          <w:color w:val="000000" w:themeColor="text1"/>
          <w:u w:color="000000" w:themeColor="text1"/>
        </w:rPr>
        <w:t>were</w:t>
      </w:r>
      <w:r>
        <w:rPr>
          <w:color w:val="000000" w:themeColor="text1"/>
          <w:u w:color="000000" w:themeColor="text1"/>
        </w:rPr>
        <w:t xml:space="preserve"> </w:t>
      </w:r>
      <w:r w:rsidRPr="00EB368E">
        <w:rPr>
          <w:color w:val="000000" w:themeColor="text1"/>
          <w:u w:color="000000" w:themeColor="text1"/>
        </w:rPr>
        <w:t>actually firearms, firearms accessories</w:t>
      </w:r>
      <w:r>
        <w:rPr>
          <w:color w:val="000000" w:themeColor="text1"/>
          <w:u w:color="000000" w:themeColor="text1"/>
        </w:rPr>
        <w:t>, or ammunition.</w:t>
      </w:r>
    </w:p>
    <w:p w14:paraId="0FBDE577"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368E">
        <w:rPr>
          <w:color w:val="000000" w:themeColor="text1"/>
          <w:u w:color="000000" w:themeColor="text1"/>
        </w:rPr>
        <w:t xml:space="preserve">Firearms accessories that are imported into </w:t>
      </w:r>
      <w:r>
        <w:rPr>
          <w:color w:val="000000" w:themeColor="text1"/>
          <w:u w:color="000000" w:themeColor="text1"/>
        </w:rPr>
        <w:t>South Carolina</w:t>
      </w:r>
      <w:r w:rsidRPr="00EB368E">
        <w:rPr>
          <w:color w:val="000000" w:themeColor="text1"/>
          <w:u w:color="000000" w:themeColor="text1"/>
        </w:rPr>
        <w:t xml:space="preserve"> from another state and that are subject to federal regulation as being in interstate commerce do not subject a firearm to federal regulation under interstate commerce because they are attached to or used in conjunction with a firearm in </w:t>
      </w:r>
      <w:r>
        <w:rPr>
          <w:color w:val="000000" w:themeColor="text1"/>
          <w:u w:color="000000" w:themeColor="text1"/>
        </w:rPr>
        <w:t>South Carolina</w:t>
      </w:r>
      <w:r w:rsidRPr="00EB368E">
        <w:rPr>
          <w:color w:val="000000" w:themeColor="text1"/>
          <w:u w:color="000000" w:themeColor="text1"/>
        </w:rPr>
        <w:t>.</w:t>
      </w:r>
    </w:p>
    <w:p w14:paraId="0318B032"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52C16D9" w14:textId="637DD8A2"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930.</w:t>
      </w:r>
      <w:r>
        <w:rPr>
          <w:color w:val="000000" w:themeColor="text1"/>
          <w:u w:color="000000" w:themeColor="text1"/>
        </w:rPr>
        <w:tab/>
      </w:r>
      <w:r w:rsidRPr="00EB368E">
        <w:rPr>
          <w:color w:val="000000" w:themeColor="text1"/>
          <w:u w:color="000000" w:themeColor="text1"/>
        </w:rPr>
        <w:t xml:space="preserve">A firearm manufactured in </w:t>
      </w:r>
      <w:r>
        <w:rPr>
          <w:color w:val="000000" w:themeColor="text1"/>
          <w:u w:color="000000" w:themeColor="text1"/>
        </w:rPr>
        <w:t>South Carolina</w:t>
      </w:r>
      <w:r w:rsidRPr="00EB368E">
        <w:rPr>
          <w:color w:val="000000" w:themeColor="text1"/>
          <w:u w:color="000000" w:themeColor="text1"/>
        </w:rPr>
        <w:t xml:space="preserve"> within the meaning of </w:t>
      </w:r>
      <w:r>
        <w:rPr>
          <w:color w:val="000000" w:themeColor="text1"/>
          <w:u w:color="000000" w:themeColor="text1"/>
        </w:rPr>
        <w:t xml:space="preserve">this article </w:t>
      </w:r>
      <w:r w:rsidRPr="00EB368E">
        <w:rPr>
          <w:color w:val="000000" w:themeColor="text1"/>
          <w:u w:color="000000" w:themeColor="text1"/>
        </w:rPr>
        <w:t>must have</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words</w:t>
      </w:r>
      <w:r>
        <w:rPr>
          <w:color w:val="000000" w:themeColor="text1"/>
          <w:u w:color="000000" w:themeColor="text1"/>
        </w:rPr>
        <w:t xml:space="preserve"> </w:t>
      </w:r>
      <w:r w:rsidRPr="00D2255E">
        <w:rPr>
          <w:color w:val="000000" w:themeColor="text1"/>
          <w:u w:color="000000" w:themeColor="text1"/>
        </w:rPr>
        <w:t>‘</w:t>
      </w:r>
      <w:r w:rsidRPr="00EB368E">
        <w:rPr>
          <w:color w:val="000000" w:themeColor="text1"/>
          <w:u w:color="000000" w:themeColor="text1"/>
        </w:rPr>
        <w:t xml:space="preserve">Made in </w:t>
      </w:r>
      <w:r>
        <w:rPr>
          <w:color w:val="000000" w:themeColor="text1"/>
          <w:u w:color="000000" w:themeColor="text1"/>
        </w:rPr>
        <w:t>South Carolina</w:t>
      </w:r>
      <w:r w:rsidRPr="00D2255E">
        <w:rPr>
          <w:color w:val="000000" w:themeColor="text1"/>
          <w:u w:color="000000" w:themeColor="text1"/>
        </w:rPr>
        <w:t>’</w:t>
      </w:r>
      <w:r w:rsidRPr="00EB368E">
        <w:rPr>
          <w:color w:val="000000" w:themeColor="text1"/>
          <w:u w:color="000000" w:themeColor="text1"/>
        </w:rPr>
        <w:t xml:space="preserve"> clearly stamped on a central metallic part, such as </w:t>
      </w:r>
      <w:r w:rsidR="00517F81">
        <w:rPr>
          <w:color w:val="000000" w:themeColor="text1"/>
          <w:u w:color="000000" w:themeColor="text1"/>
        </w:rPr>
        <w:t>its</w:t>
      </w:r>
      <w:r w:rsidR="00517F81" w:rsidRPr="00EB368E">
        <w:rPr>
          <w:color w:val="000000" w:themeColor="text1"/>
          <w:u w:color="000000" w:themeColor="text1"/>
        </w:rPr>
        <w:t xml:space="preserve"> </w:t>
      </w:r>
      <w:r w:rsidRPr="00EB368E">
        <w:rPr>
          <w:color w:val="000000" w:themeColor="text1"/>
          <w:u w:color="000000" w:themeColor="text1"/>
        </w:rPr>
        <w:t>receiver or frame.</w:t>
      </w:r>
    </w:p>
    <w:p w14:paraId="677574E0"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0119164" w14:textId="55270C12"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940.</w:t>
      </w:r>
      <w:r>
        <w:rPr>
          <w:color w:val="000000" w:themeColor="text1"/>
          <w:u w:color="000000" w:themeColor="text1"/>
        </w:rPr>
        <w:tab/>
        <w:t>(A)</w:t>
      </w:r>
      <w:r>
        <w:rPr>
          <w:color w:val="000000" w:themeColor="text1"/>
          <w:u w:color="000000" w:themeColor="text1"/>
        </w:rPr>
        <w:tab/>
      </w:r>
      <w:r w:rsidRPr="00EB368E">
        <w:rPr>
          <w:color w:val="000000" w:themeColor="text1"/>
          <w:u w:color="000000" w:themeColor="text1"/>
        </w:rPr>
        <w:t>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w:t>
      </w:r>
      <w:r>
        <w:rPr>
          <w:color w:val="000000" w:themeColor="text1"/>
          <w:u w:color="000000" w:themeColor="text1"/>
        </w:rPr>
        <w:t>that</w:t>
      </w:r>
      <w:r w:rsidRPr="00EB368E">
        <w:rPr>
          <w:color w:val="000000" w:themeColor="text1"/>
          <w:u w:color="000000" w:themeColor="text1"/>
        </w:rPr>
        <w:t xml:space="preserve"> violates the </w:t>
      </w:r>
      <w:r>
        <w:rPr>
          <w:color w:val="000000" w:themeColor="text1"/>
          <w:u w:color="000000" w:themeColor="text1"/>
        </w:rPr>
        <w:lastRenderedPageBreak/>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is null, void</w:t>
      </w:r>
      <w:r>
        <w:rPr>
          <w:color w:val="000000" w:themeColor="text1"/>
          <w:u w:color="000000" w:themeColor="text1"/>
        </w:rPr>
        <w:t>,</w:t>
      </w:r>
      <w:r w:rsidRPr="00EB368E">
        <w:rPr>
          <w:color w:val="000000" w:themeColor="text1"/>
          <w:u w:color="000000" w:themeColor="text1"/>
        </w:rPr>
        <w:t xml:space="preserve"> and unenforceable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p>
    <w:p w14:paraId="5D035EE7"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B368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68E">
        <w:rPr>
          <w:color w:val="000000" w:themeColor="text1"/>
          <w:u w:color="000000" w:themeColor="text1"/>
        </w:rPr>
        <w:t>No official, agent</w:t>
      </w:r>
      <w:r>
        <w:rPr>
          <w:color w:val="000000" w:themeColor="text1"/>
          <w:u w:color="000000" w:themeColor="text1"/>
        </w:rPr>
        <w:t>,</w:t>
      </w:r>
      <w:r w:rsidRPr="00EB368E">
        <w:rPr>
          <w:color w:val="000000" w:themeColor="text1"/>
          <w:u w:color="000000" w:themeColor="text1"/>
        </w:rPr>
        <w:t xml:space="preserve"> or employee of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or any political subdivision of</w:t>
      </w:r>
      <w:r>
        <w:rPr>
          <w:color w:val="000000" w:themeColor="text1"/>
          <w:u w:color="000000" w:themeColor="text1"/>
        </w:rPr>
        <w:t xml:space="preserve"> it</w:t>
      </w:r>
      <w:r w:rsidRPr="00EB368E">
        <w:rPr>
          <w:color w:val="000000" w:themeColor="text1"/>
          <w:u w:color="000000" w:themeColor="text1"/>
        </w:rPr>
        <w:t>, shall enforce or attempt to enforce any act,</w:t>
      </w:r>
      <w:r>
        <w:rPr>
          <w:color w:val="000000" w:themeColor="text1"/>
          <w:u w:color="000000" w:themeColor="text1"/>
        </w:rPr>
        <w:t xml:space="preserve"> </w:t>
      </w:r>
      <w:r w:rsidRPr="00EB368E">
        <w:rPr>
          <w:color w:val="000000" w:themeColor="text1"/>
          <w:u w:color="000000" w:themeColor="text1"/>
        </w:rPr>
        <w:t>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any personal firearm,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14:paraId="655C98E2"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C62158E" w14:textId="2A8F47DB"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Section 23</w:t>
      </w:r>
      <w:r w:rsidR="004032FA">
        <w:noBreakHyphen/>
      </w:r>
      <w:r>
        <w:t>31</w:t>
      </w:r>
      <w:r w:rsidR="004032FA">
        <w:noBreakHyphen/>
      </w:r>
      <w:r>
        <w:t>950.</w:t>
      </w:r>
      <w:r>
        <w:tab/>
      </w:r>
      <w:r w:rsidRPr="00EB368E">
        <w:rPr>
          <w:color w:val="000000" w:themeColor="text1"/>
          <w:u w:color="000000" w:themeColor="text1"/>
        </w:rPr>
        <w:t>It is unlawful for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w:t>
      </w:r>
      <w:r>
        <w:rPr>
          <w:color w:val="000000" w:themeColor="text1"/>
          <w:u w:color="000000" w:themeColor="text1"/>
        </w:rPr>
        <w:t xml:space="preserve"> any</w:t>
      </w:r>
      <w:r w:rsidRPr="00EB368E">
        <w:rPr>
          <w:color w:val="000000" w:themeColor="text1"/>
          <w:u w:color="000000" w:themeColor="text1"/>
        </w:rPr>
        <w:t xml:space="preserve"> employee of a corporation providing services to the government of the United States</w:t>
      </w:r>
      <w:r>
        <w:rPr>
          <w:color w:val="000000" w:themeColor="text1"/>
          <w:u w:color="000000" w:themeColor="text1"/>
        </w:rPr>
        <w:t>,</w:t>
      </w:r>
      <w:r w:rsidRPr="00EB368E">
        <w:rPr>
          <w:color w:val="000000" w:themeColor="text1"/>
          <w:u w:color="000000" w:themeColor="text1"/>
        </w:rPr>
        <w:t xml:space="preserve"> to enforce or attempt to enforce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w:t>
      </w:r>
      <w:r>
        <w:rPr>
          <w:color w:val="000000" w:themeColor="text1"/>
          <w:u w:color="000000" w:themeColor="text1"/>
        </w:rPr>
        <w:t>s</w:t>
      </w:r>
      <w:r w:rsidRPr="00EB368E">
        <w:rPr>
          <w:color w:val="000000" w:themeColor="text1"/>
          <w:u w:color="000000" w:themeColor="text1"/>
        </w:rPr>
        <w:t xml:space="preserve">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 xml:space="preserve">. </w:t>
      </w:r>
      <w:r>
        <w:rPr>
          <w:color w:val="000000" w:themeColor="text1"/>
          <w:u w:color="000000" w:themeColor="text1"/>
        </w:rPr>
        <w:t xml:space="preserve">A person who violates </w:t>
      </w:r>
      <w:r w:rsidRPr="00EB368E">
        <w:rPr>
          <w:color w:val="000000" w:themeColor="text1"/>
          <w:u w:color="000000" w:themeColor="text1"/>
        </w:rPr>
        <w:t xml:space="preserve">this section is </w:t>
      </w:r>
      <w:r>
        <w:rPr>
          <w:color w:val="000000" w:themeColor="text1"/>
          <w:u w:color="000000" w:themeColor="text1"/>
        </w:rPr>
        <w:t>guilty of a Class A felony</w:t>
      </w:r>
      <w:r w:rsidRPr="00EB368E">
        <w:rPr>
          <w:color w:val="000000" w:themeColor="text1"/>
          <w:u w:color="000000" w:themeColor="text1"/>
        </w:rPr>
        <w:t xml:space="preserve">. Any criminal prosecution for a violation of this section </w:t>
      </w:r>
      <w:r>
        <w:rPr>
          <w:color w:val="000000" w:themeColor="text1"/>
          <w:u w:color="000000" w:themeColor="text1"/>
        </w:rPr>
        <w:t>must</w:t>
      </w:r>
      <w:r w:rsidRPr="00EB368E">
        <w:rPr>
          <w:color w:val="000000" w:themeColor="text1"/>
          <w:u w:color="000000" w:themeColor="text1"/>
        </w:rPr>
        <w:t xml:space="preserve"> be commenced by service of complaint and summons upon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 xml:space="preserve">must not </w:t>
      </w:r>
      <w:r w:rsidRPr="00EB368E">
        <w:rPr>
          <w:color w:val="000000" w:themeColor="text1"/>
          <w:u w:color="000000" w:themeColor="text1"/>
        </w:rPr>
        <w:t>be arrested or otherwise detained prior to, or during the pendency of, any trial for a violation of this section.</w:t>
      </w:r>
    </w:p>
    <w:p w14:paraId="49E1C14D"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4C18335" w14:textId="61ACFC71"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960.</w:t>
      </w:r>
      <w:r>
        <w:rPr>
          <w:color w:val="000000" w:themeColor="text1"/>
          <w:u w:color="000000" w:themeColor="text1"/>
        </w:rPr>
        <w:tab/>
        <w:t>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w:t>
      </w:r>
      <w:r>
        <w:rPr>
          <w:color w:val="000000" w:themeColor="text1"/>
          <w:u w:color="000000" w:themeColor="text1"/>
        </w:rPr>
        <w:t>s</w:t>
      </w:r>
      <w:r w:rsidRPr="00EB368E">
        <w:rPr>
          <w:color w:val="000000" w:themeColor="text1"/>
          <w:u w:color="000000" w:themeColor="text1"/>
        </w:rPr>
        <w:t xml:space="preserve">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14:paraId="3ED37919"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1D97CD6" w14:textId="6BCA2EFB"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970.</w:t>
      </w:r>
      <w:r>
        <w:rPr>
          <w:color w:val="000000" w:themeColor="text1"/>
          <w:u w:color="000000" w:themeColor="text1"/>
        </w:rPr>
        <w:tab/>
        <w:t>This article does</w:t>
      </w:r>
      <w:r w:rsidRPr="00EB368E">
        <w:rPr>
          <w:color w:val="000000" w:themeColor="text1"/>
          <w:u w:color="000000" w:themeColor="text1"/>
        </w:rPr>
        <w:t xml:space="preserve"> not apply to:</w:t>
      </w:r>
    </w:p>
    <w:p w14:paraId="1F9705E5"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1)</w:t>
      </w:r>
      <w:r>
        <w:rPr>
          <w:color w:val="000000" w:themeColor="text1"/>
          <w:u w:color="000000" w:themeColor="text1"/>
        </w:rPr>
        <w:tab/>
        <w:t>a</w:t>
      </w:r>
      <w:r w:rsidRPr="00EB368E">
        <w:rPr>
          <w:color w:val="000000" w:themeColor="text1"/>
          <w:u w:color="000000" w:themeColor="text1"/>
        </w:rPr>
        <w:t xml:space="preserve"> firearm that cannot be </w:t>
      </w:r>
      <w:r>
        <w:rPr>
          <w:color w:val="000000" w:themeColor="text1"/>
          <w:u w:color="000000" w:themeColor="text1"/>
        </w:rPr>
        <w:t>carried and used by one person;</w:t>
      </w:r>
    </w:p>
    <w:p w14:paraId="7FC9E819"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ammunition with a projectile that explodes using an explosion of chemical energy after the projectile lea</w:t>
      </w:r>
      <w:r>
        <w:rPr>
          <w:color w:val="000000" w:themeColor="text1"/>
          <w:u w:color="000000" w:themeColor="text1"/>
        </w:rPr>
        <w:t>ves the firearm; or</w:t>
      </w:r>
    </w:p>
    <w:p w14:paraId="7FD9F2FA"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EB368E">
        <w:rPr>
          <w:color w:val="000000" w:themeColor="text1"/>
          <w:u w:color="000000" w:themeColor="text1"/>
        </w:rPr>
        <w:t>other than shotguns, a firearm that discharges two or more projectiles with one activation of the trigger or other firing device.</w:t>
      </w:r>
    </w:p>
    <w:p w14:paraId="674B503D"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F5211E5" w14:textId="55D55720"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980.</w:t>
      </w:r>
      <w:r>
        <w:rPr>
          <w:color w:val="000000" w:themeColor="text1"/>
          <w:u w:color="000000" w:themeColor="text1"/>
        </w:rPr>
        <w:tab/>
        <w:t>This article applies to</w:t>
      </w:r>
      <w:r w:rsidRPr="00EB368E">
        <w:rPr>
          <w:color w:val="000000" w:themeColor="text1"/>
          <w:u w:color="000000" w:themeColor="text1"/>
        </w:rPr>
        <w:t xml:space="preserve"> firearms, firearms accessories</w:t>
      </w:r>
      <w:r>
        <w:rPr>
          <w:color w:val="000000" w:themeColor="text1"/>
          <w:u w:color="000000" w:themeColor="text1"/>
        </w:rPr>
        <w:t>,</w:t>
      </w:r>
      <w:r w:rsidRPr="00EB368E">
        <w:rPr>
          <w:color w:val="000000" w:themeColor="text1"/>
          <w:u w:color="000000" w:themeColor="text1"/>
        </w:rPr>
        <w:t xml:space="preserve"> and ammunition that are manufactured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w:t>
      </w:r>
      <w:r w:rsidRPr="00EB368E">
        <w:rPr>
          <w:color w:val="000000" w:themeColor="text1"/>
          <w:u w:color="000000" w:themeColor="text1"/>
        </w:rPr>
        <w:t xml:space="preserve"> and remain within the borders of </w:t>
      </w:r>
      <w:r>
        <w:rPr>
          <w:color w:val="000000" w:themeColor="text1"/>
          <w:u w:color="000000" w:themeColor="text1"/>
        </w:rPr>
        <w:t>South Carolina</w:t>
      </w:r>
      <w:r w:rsidRPr="00EB368E">
        <w:rPr>
          <w:color w:val="000000" w:themeColor="text1"/>
          <w:u w:color="000000" w:themeColor="text1"/>
        </w:rPr>
        <w:t xml:space="preserve"> on and after October 1, </w:t>
      </w:r>
      <w:r w:rsidR="00704206">
        <w:rPr>
          <w:color w:val="000000" w:themeColor="text1"/>
          <w:u w:color="000000" w:themeColor="text1"/>
        </w:rPr>
        <w:t>2021</w:t>
      </w:r>
      <w:r w:rsidRPr="00EB368E">
        <w:rPr>
          <w:color w:val="000000" w:themeColor="text1"/>
          <w:u w:color="000000" w:themeColor="text1"/>
        </w:rPr>
        <w:t>.</w:t>
      </w:r>
      <w:r>
        <w:rPr>
          <w:color w:val="000000" w:themeColor="text1"/>
          <w:u w:color="000000" w:themeColor="text1"/>
        </w:rPr>
        <w:t>”</w:t>
      </w:r>
    </w:p>
    <w:p w14:paraId="1A8560F3"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9E50D31"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337CC25"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F7BE2" w14:textId="77777777" w:rsidR="004034AB" w:rsidRPr="00522CE0" w:rsidRDefault="00403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544A">
        <w:rPr>
          <w:rFonts w:eastAsia="Times New Roman"/>
        </w:rPr>
        <w:t>4</w:t>
      </w:r>
      <w:r>
        <w:rPr>
          <w:rFonts w:eastAsia="Times New Roman"/>
        </w:rPr>
        <w:t>.</w:t>
      </w:r>
      <w:r>
        <w:rPr>
          <w:rFonts w:eastAsia="Times New Roman"/>
        </w:rPr>
        <w:tab/>
        <w:t>This act takes effect upon approval by the Governor.</w:t>
      </w:r>
    </w:p>
    <w:p w14:paraId="61D8A34E" w14:textId="0858CF92" w:rsidR="000F57A7" w:rsidRDefault="004032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DEFBBE9" w14:textId="77777777" w:rsidR="00816FDA" w:rsidRDefault="00816FDA" w:rsidP="00816FDA">
      <w:pPr>
        <w:suppressAutoHyphens/>
        <w:jc w:val="both"/>
        <w:rPr>
          <w:rFonts w:eastAsia="Times New Roman"/>
        </w:rPr>
      </w:pPr>
    </w:p>
    <w:sectPr w:rsidR="00816FDA" w:rsidSect="00816F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BCBE6" w14:textId="77777777" w:rsidR="00457022" w:rsidRDefault="00457022" w:rsidP="00522CE0">
      <w:r>
        <w:separator/>
      </w:r>
    </w:p>
  </w:endnote>
  <w:endnote w:type="continuationSeparator" w:id="0">
    <w:p w14:paraId="38AC028E" w14:textId="77777777" w:rsidR="00457022" w:rsidRDefault="004570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B66426-72B0-42FD-88A7-9E2EBACFCEBD}"/>
    <w:embedBold r:id="rId2" w:fontKey="{D5BA4840-E044-4A0E-B93B-271922E19138}"/>
  </w:font>
  <w:font w:name="Calibri">
    <w:panose1 w:val="020F0502020204030204"/>
    <w:charset w:val="00"/>
    <w:family w:val="swiss"/>
    <w:pitch w:val="variable"/>
    <w:sig w:usb0="E4002EFF" w:usb1="C000247B" w:usb2="00000009" w:usb3="00000000" w:csb0="000001FF" w:csb1="00000000"/>
    <w:embedRegular r:id="rId3" w:fontKey="{DCEDA7CC-3F63-447F-8B65-72C1528A3CEC}"/>
    <w:embedBold r:id="rId4" w:fontKey="{41301A7E-4D4A-4783-BC5C-00ED8951C276}"/>
  </w:font>
  <w:font w:name="Segoe UI">
    <w:panose1 w:val="020B0502040204020203"/>
    <w:charset w:val="00"/>
    <w:family w:val="swiss"/>
    <w:pitch w:val="variable"/>
    <w:sig w:usb0="E4002EFF" w:usb1="C000E47F" w:usb2="00000009" w:usb3="00000000" w:csb0="000001FF" w:csb1="00000000"/>
    <w:embedRegular r:id="rId5" w:fontKey="{422D87A3-DA5A-47AF-9561-0D691B6480FD}"/>
  </w:font>
  <w:font w:name="Cambria">
    <w:panose1 w:val="02040503050406030204"/>
    <w:charset w:val="00"/>
    <w:family w:val="roman"/>
    <w:pitch w:val="variable"/>
    <w:sig w:usb0="E00006FF" w:usb1="420024FF" w:usb2="02000000" w:usb3="00000000" w:csb0="0000019F" w:csb1="00000000"/>
    <w:embedRegular r:id="rId6" w:fontKey="{F01DBCC9-A6AE-44F7-8DBC-165FA16196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E4A0F" w14:textId="014D20AE" w:rsidR="000F57A7" w:rsidRPr="00816FDA" w:rsidRDefault="00816FDA" w:rsidP="00816FDA">
    <w:pPr>
      <w:pStyle w:val="Footer"/>
      <w:tabs>
        <w:tab w:val="clear" w:pos="4680"/>
        <w:tab w:val="clear" w:pos="9360"/>
        <w:tab w:val="center" w:pos="2995"/>
      </w:tabs>
      <w:spacing w:before="120"/>
    </w:pPr>
    <w:r>
      <w:t>[369]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9E3D1" w14:textId="77777777" w:rsidR="00457022" w:rsidRDefault="00457022" w:rsidP="00522CE0">
      <w:r>
        <w:separator/>
      </w:r>
    </w:p>
  </w:footnote>
  <w:footnote w:type="continuationSeparator" w:id="0">
    <w:p w14:paraId="639AB4E3" w14:textId="77777777" w:rsidR="00457022" w:rsidRDefault="004570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ECO.KMM.SFT"/>
    <w:docVar w:name="CoverAttorneyInitials" w:val="KMM"/>
    <w:docVar w:name="CoverAttorneyLastName" w:val="Moffitt"/>
    <w:docVar w:name="CoverBillType" w:val="b"/>
    <w:docVar w:name="CoverSenator" w:val="SFT"/>
    <w:docVar w:name="dvBillNumber" w:val="369"/>
    <w:docVar w:name="dvBillNumberPrefix" w:val="S. "/>
    <w:docVar w:name="dvOriginalBody" w:val="Senate"/>
    <w:docVar w:name="fulldraftpath" w:val="L:\S-RES\SFT\009SECO.KMM.SFT.DOCX"/>
    <w:docVar w:name="NameofBody" w:val="S"/>
    <w:docVar w:name="vgroup2" w:val="S-RES"/>
  </w:docVars>
  <w:rsids>
    <w:rsidRoot w:val="004034AB"/>
    <w:rsid w:val="0002585A"/>
    <w:rsid w:val="00042AC1"/>
    <w:rsid w:val="00046516"/>
    <w:rsid w:val="00072458"/>
    <w:rsid w:val="0007601D"/>
    <w:rsid w:val="000B0720"/>
    <w:rsid w:val="000B5EAF"/>
    <w:rsid w:val="000F57A7"/>
    <w:rsid w:val="001315B2"/>
    <w:rsid w:val="00170561"/>
    <w:rsid w:val="00174988"/>
    <w:rsid w:val="00186AC9"/>
    <w:rsid w:val="00197DF1"/>
    <w:rsid w:val="001B3DD9"/>
    <w:rsid w:val="001B7E5D"/>
    <w:rsid w:val="001D3BAC"/>
    <w:rsid w:val="00216025"/>
    <w:rsid w:val="00245C4E"/>
    <w:rsid w:val="002C1321"/>
    <w:rsid w:val="002C1A20"/>
    <w:rsid w:val="002C2031"/>
    <w:rsid w:val="002C5896"/>
    <w:rsid w:val="002D3BED"/>
    <w:rsid w:val="002D4BCD"/>
    <w:rsid w:val="00307C2B"/>
    <w:rsid w:val="00315D04"/>
    <w:rsid w:val="00383247"/>
    <w:rsid w:val="003D6E2B"/>
    <w:rsid w:val="003E7597"/>
    <w:rsid w:val="004032FA"/>
    <w:rsid w:val="004034AB"/>
    <w:rsid w:val="00413EBF"/>
    <w:rsid w:val="0044020F"/>
    <w:rsid w:val="00450668"/>
    <w:rsid w:val="00454138"/>
    <w:rsid w:val="00457022"/>
    <w:rsid w:val="004813A2"/>
    <w:rsid w:val="004952FA"/>
    <w:rsid w:val="004B6A22"/>
    <w:rsid w:val="004D0FAF"/>
    <w:rsid w:val="004D7F37"/>
    <w:rsid w:val="00517F81"/>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4206"/>
    <w:rsid w:val="00720D40"/>
    <w:rsid w:val="007318D4"/>
    <w:rsid w:val="00765784"/>
    <w:rsid w:val="007A4390"/>
    <w:rsid w:val="007E5CB7"/>
    <w:rsid w:val="00816FDA"/>
    <w:rsid w:val="0082544A"/>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170"/>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D48F83"/>
  <w15:docId w15:val="{DF729351-EE1E-4846-A1B4-D3203DE3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70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022"/>
    <w:rPr>
      <w:rFonts w:ascii="Segoe UI" w:hAnsi="Segoe UI" w:cs="Segoe UI"/>
      <w:sz w:val="18"/>
      <w:szCs w:val="18"/>
    </w:rPr>
  </w:style>
  <w:style w:type="character" w:styleId="CommentReference">
    <w:name w:val="annotation reference"/>
    <w:basedOn w:val="DefaultParagraphFont"/>
    <w:uiPriority w:val="99"/>
    <w:semiHidden/>
    <w:unhideWhenUsed/>
    <w:rsid w:val="00457022"/>
    <w:rPr>
      <w:sz w:val="16"/>
      <w:szCs w:val="16"/>
    </w:rPr>
  </w:style>
  <w:style w:type="paragraph" w:styleId="CommentText">
    <w:name w:val="annotation text"/>
    <w:basedOn w:val="Normal"/>
    <w:link w:val="CommentTextChar"/>
    <w:uiPriority w:val="99"/>
    <w:semiHidden/>
    <w:unhideWhenUsed/>
    <w:rsid w:val="00457022"/>
    <w:rPr>
      <w:sz w:val="20"/>
      <w:szCs w:val="20"/>
    </w:rPr>
  </w:style>
  <w:style w:type="character" w:customStyle="1" w:styleId="CommentTextChar">
    <w:name w:val="Comment Text Char"/>
    <w:basedOn w:val="DefaultParagraphFont"/>
    <w:link w:val="CommentText"/>
    <w:uiPriority w:val="99"/>
    <w:semiHidden/>
    <w:rsid w:val="00457022"/>
    <w:rPr>
      <w:sz w:val="20"/>
      <w:szCs w:val="20"/>
    </w:rPr>
  </w:style>
  <w:style w:type="paragraph" w:styleId="CommentSubject">
    <w:name w:val="annotation subject"/>
    <w:basedOn w:val="CommentText"/>
    <w:next w:val="CommentText"/>
    <w:link w:val="CommentSubjectChar"/>
    <w:uiPriority w:val="99"/>
    <w:semiHidden/>
    <w:unhideWhenUsed/>
    <w:rsid w:val="00457022"/>
    <w:rPr>
      <w:b/>
      <w:bCs/>
    </w:rPr>
  </w:style>
  <w:style w:type="character" w:customStyle="1" w:styleId="CommentSubjectChar">
    <w:name w:val="Comment Subject Char"/>
    <w:basedOn w:val="CommentTextChar"/>
    <w:link w:val="CommentSubject"/>
    <w:uiPriority w:val="99"/>
    <w:semiHidden/>
    <w:rsid w:val="004570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1446</Words>
  <Characters>7677</Characters>
  <Application>Microsoft Office Word</Application>
  <DocSecurity>0</DocSecurity>
  <Lines>188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 Text of Previous Version (Dec. 9, 2020) - South Carolina Legislature Online</dc:title>
  <dc:subject/>
  <dc:creator>Rebecca Landau</dc:creator>
  <cp:keywords/>
  <dc:description/>
  <cp:lastModifiedBy>Sade Wilson</cp:lastModifiedBy>
  <cp:revision>2</cp:revision>
  <dcterms:created xsi:type="dcterms:W3CDTF">2020-12-12T04:57:00Z</dcterms:created>
  <dcterms:modified xsi:type="dcterms:W3CDTF">2020-12-12T04:57:00Z</dcterms:modified>
</cp:coreProperties>
</file>