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72E" w:rsidRDefault="00BD57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5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E7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2E76" w:rsidRDefault="00FF2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2E76" w:rsidRDefault="00FF2E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25F" w:rsidRDefault="00FF2E76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9225F" w:rsidRPr="00DF11A7">
        <w:rPr>
          <w:color w:val="000000" w:themeColor="text1"/>
          <w:u w:color="000000" w:themeColor="text1"/>
        </w:rPr>
        <w:t xml:space="preserve">This act may be cited as the </w:t>
      </w:r>
      <w:r w:rsidR="00D9225F">
        <w:rPr>
          <w:color w:val="000000" w:themeColor="text1"/>
          <w:u w:color="000000" w:themeColor="text1"/>
        </w:rPr>
        <w:t>“Female Health and Wellness Act”.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25F" w:rsidRPr="00DF11A7" w:rsidRDefault="00181465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9225F" w:rsidRPr="00DF11A7">
        <w:rPr>
          <w:color w:val="000000" w:themeColor="text1"/>
          <w:u w:color="000000" w:themeColor="text1"/>
        </w:rPr>
        <w:t>2.</w:t>
      </w:r>
      <w:r w:rsidR="00D9225F"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285605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285605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="00285605" w:rsidRPr="00285605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="00285605" w:rsidRPr="00285605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the menstrual cycle.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D9225F" w:rsidRPr="00DF11A7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E76" w:rsidRDefault="00D9225F" w:rsidP="00D92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</w:t>
      </w:r>
      <w:r w:rsidR="00181465">
        <w:rPr>
          <w:color w:val="000000" w:themeColor="text1"/>
          <w:u w:color="000000" w:themeColor="text1"/>
        </w:rPr>
        <w:t>1</w:t>
      </w:r>
      <w:r w:rsidRPr="00DF11A7">
        <w:rPr>
          <w:color w:val="000000" w:themeColor="text1"/>
          <w:u w:color="000000" w:themeColor="text1"/>
        </w:rPr>
        <w:t>.</w:t>
      </w:r>
    </w:p>
    <w:p w:rsidR="00403ED6" w:rsidRDefault="002856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72E" w:rsidRDefault="00BD572E" w:rsidP="00BD572E">
      <w:pPr>
        <w:suppressAutoHyphens/>
      </w:pPr>
    </w:p>
    <w:sectPr w:rsidR="00BD572E" w:rsidSect="00BD57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E76" w:rsidRDefault="00FF2E76" w:rsidP="009F0C77">
      <w:r>
        <w:separator/>
      </w:r>
    </w:p>
  </w:endnote>
  <w:endnote w:type="continuationSeparator" w:id="0">
    <w:p w:rsidR="00FF2E76" w:rsidRDefault="00FF2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2DD86C-A53B-4F71-B571-ACE7F4AF2992}"/>
    <w:embedBold r:id="rId2" w:fontKey="{A751188A-382C-4902-971D-E8CB6B7C84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54F3AE-16EF-4BA2-BB32-58A49A16A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31FC37-40D4-44AD-8F0D-264301EC0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ED6" w:rsidRPr="00BD572E" w:rsidRDefault="00BD572E" w:rsidP="00BD57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E76" w:rsidRDefault="00FF2E76" w:rsidP="009F0C77">
      <w:r>
        <w:separator/>
      </w:r>
    </w:p>
  </w:footnote>
  <w:footnote w:type="continuationSeparator" w:id="0">
    <w:p w:rsidR="00FF2E76" w:rsidRDefault="00FF2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6VR21"/>
    <w:docVar w:name="CoverBillType" w:val="b"/>
    <w:docVar w:name="DocPath" w:val="L:\Council\bills\CC\15976VR21.DOCX"/>
    <w:docVar w:name="dvBillNumber" w:val="374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F2E7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46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60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ED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9CE"/>
    <w:rsid w:val="00B64FFF"/>
    <w:rsid w:val="00BA31A2"/>
    <w:rsid w:val="00BD572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25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2E7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646BE-A96A-455B-9441-E4B8F779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89118-2E09-4D6F-8E15-3782C2AC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3747 Text of Previous Version (Jan. 27, 2021) - South Carolina Legislature Online</dc:title>
  <dc:creator>Chris Charlton</dc:creator>
  <cp:lastModifiedBy>S Wilson</cp:lastModifiedBy>
  <cp:revision>2</cp:revision>
  <cp:lastPrinted>2021-01-13T21:50:00Z</cp:lastPrinted>
  <dcterms:created xsi:type="dcterms:W3CDTF">2021-01-27T21:52:00Z</dcterms:created>
  <dcterms:modified xsi:type="dcterms:W3CDTF">2021-01-27T21:52:00Z</dcterms:modified>
</cp:coreProperties>
</file>