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5C5" w:rsidRDefault="00DD75C5"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14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9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75FE">
        <w:rPr>
          <w:color w:val="000000" w:themeColor="text1"/>
          <w:u w:color="000000" w:themeColor="text1"/>
        </w:rPr>
        <w:t>TO AMEND SECTION 12</w:t>
      </w:r>
      <w:r>
        <w:rPr>
          <w:color w:val="000000" w:themeColor="text1"/>
          <w:u w:color="000000" w:themeColor="text1"/>
        </w:rPr>
        <w:noBreakHyphen/>
      </w:r>
      <w:r w:rsidRPr="009A75FE">
        <w:rPr>
          <w:color w:val="000000" w:themeColor="text1"/>
          <w:u w:color="000000" w:themeColor="text1"/>
        </w:rPr>
        <w:t>6</w:t>
      </w:r>
      <w:r>
        <w:rPr>
          <w:color w:val="000000" w:themeColor="text1"/>
          <w:u w:color="000000" w:themeColor="text1"/>
        </w:rPr>
        <w:noBreakHyphen/>
      </w:r>
      <w:r w:rsidRPr="009A75FE">
        <w:rPr>
          <w:color w:val="000000" w:themeColor="text1"/>
          <w:u w:color="000000" w:themeColor="text1"/>
        </w:rPr>
        <w:t>1120, CODE OF LAWS OF SOUTH CAROLINA, 1976, RELATING TO MODIFICATIONS TO GROSS INCOME FOR INDIVIDUAL INCOME TAX PURPOSES, SO AS TO EXCLUDE OVERTIME PAY AND CERTAIN BONUS PAY FROM GROSS INCOME.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144D" w:rsidRDefault="00291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44D" w:rsidRDefault="00291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99E" w:rsidRPr="009A75FE" w:rsidRDefault="004F299E"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75FE">
        <w:rPr>
          <w:color w:val="000000" w:themeColor="text1"/>
          <w:u w:color="000000" w:themeColor="text1"/>
        </w:rPr>
        <w:t>SECTION</w:t>
      </w:r>
      <w:r w:rsidRPr="009A75FE">
        <w:rPr>
          <w:color w:val="000000" w:themeColor="text1"/>
          <w:u w:color="000000" w:themeColor="text1"/>
        </w:rPr>
        <w:tab/>
        <w:t>1.</w:t>
      </w:r>
      <w:r w:rsidRPr="009A75FE">
        <w:rPr>
          <w:color w:val="000000" w:themeColor="text1"/>
          <w:u w:color="000000" w:themeColor="text1"/>
        </w:rPr>
        <w:tab/>
        <w:t>Section 12</w:t>
      </w:r>
      <w:r>
        <w:rPr>
          <w:color w:val="000000" w:themeColor="text1"/>
          <w:u w:color="000000" w:themeColor="text1"/>
        </w:rPr>
        <w:noBreakHyphen/>
      </w:r>
      <w:r w:rsidRPr="009A75FE">
        <w:rPr>
          <w:color w:val="000000" w:themeColor="text1"/>
          <w:u w:color="000000" w:themeColor="text1"/>
        </w:rPr>
        <w:t>6</w:t>
      </w:r>
      <w:r>
        <w:rPr>
          <w:color w:val="000000" w:themeColor="text1"/>
          <w:u w:color="000000" w:themeColor="text1"/>
        </w:rPr>
        <w:noBreakHyphen/>
      </w:r>
      <w:r w:rsidRPr="009A75FE">
        <w:rPr>
          <w:color w:val="000000" w:themeColor="text1"/>
          <w:u w:color="000000" w:themeColor="text1"/>
        </w:rPr>
        <w:t>1120 of the 1976 Code is amended by adding an appropriately numbered item at the end to read:</w:t>
      </w:r>
    </w:p>
    <w:p w:rsidR="004F299E" w:rsidRPr="009A75FE" w:rsidRDefault="004F299E"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99E" w:rsidRPr="009A75FE" w:rsidRDefault="00092CEC"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4F299E" w:rsidRPr="009A75FE">
        <w:rPr>
          <w:color w:val="000000" w:themeColor="text1"/>
          <w:u w:color="000000" w:themeColor="text1"/>
        </w:rPr>
        <w:t>South Carolina gross income does not include any overtime pay received by an individual pursuant to the requirements of the Fair Labor Standards Act nor does it include the first two thousand five hundred dollars of bonus pay received by an individual in the tax year.”</w:t>
      </w:r>
    </w:p>
    <w:p w:rsidR="004F299E" w:rsidRPr="009A75FE" w:rsidRDefault="004F299E"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44D" w:rsidRDefault="004F299E"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75FE">
        <w:rPr>
          <w:color w:val="000000" w:themeColor="text1"/>
          <w:u w:color="000000" w:themeColor="text1"/>
        </w:rPr>
        <w:t>SECTION</w:t>
      </w:r>
      <w:r w:rsidRPr="009A75FE">
        <w:rPr>
          <w:color w:val="000000" w:themeColor="text1"/>
          <w:u w:color="000000" w:themeColor="text1"/>
        </w:rPr>
        <w:tab/>
        <w:t>2.</w:t>
      </w:r>
      <w:r w:rsidRPr="009A75FE">
        <w:rPr>
          <w:color w:val="000000" w:themeColor="text1"/>
          <w:u w:color="000000" w:themeColor="text1"/>
        </w:rPr>
        <w:tab/>
        <w:t>This act takes effect upon approval by the Governor and applies to tax years beginning after 2020.</w:t>
      </w:r>
    </w:p>
    <w:p w:rsidR="008A042B" w:rsidRDefault="004F29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75C5" w:rsidRDefault="00DD75C5" w:rsidP="00DD75C5">
      <w:pPr>
        <w:suppressAutoHyphens/>
      </w:pPr>
    </w:p>
    <w:sectPr w:rsidR="00DD75C5" w:rsidSect="00DD75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44D" w:rsidRDefault="0029144D" w:rsidP="009F0C77">
      <w:r>
        <w:separator/>
      </w:r>
    </w:p>
  </w:endnote>
  <w:endnote w:type="continuationSeparator" w:id="0">
    <w:p w:rsidR="0029144D" w:rsidRDefault="002914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A038B2-85FB-4552-BAAE-96CD8DB698A4}"/>
    <w:embedBold r:id="rId2" w:fontKey="{ED1A2914-5067-4BD5-B25A-A78C3048CE8F}"/>
  </w:font>
  <w:font w:name="Calibri">
    <w:panose1 w:val="020F0502020204030204"/>
    <w:charset w:val="00"/>
    <w:family w:val="swiss"/>
    <w:pitch w:val="variable"/>
    <w:sig w:usb0="E0002EFF" w:usb1="C000247B" w:usb2="00000009" w:usb3="00000000" w:csb0="000001FF" w:csb1="00000000"/>
    <w:embedRegular r:id="rId3" w:fontKey="{FB906AA6-D121-4616-8923-A93A2C8A38F4}"/>
  </w:font>
  <w:font w:name="Segoe UI">
    <w:panose1 w:val="020B0502040204020203"/>
    <w:charset w:val="00"/>
    <w:family w:val="swiss"/>
    <w:pitch w:val="variable"/>
    <w:sig w:usb0="E4002EFF" w:usb1="C000E47F" w:usb2="00000009" w:usb3="00000000" w:csb0="000001FF" w:csb1="00000000"/>
    <w:embedRegular r:id="rId4" w:fontKey="{4309B724-8573-4FA8-8B21-7BE7B7D67844}"/>
  </w:font>
  <w:font w:name="Cambria">
    <w:panose1 w:val="02040503050406030204"/>
    <w:charset w:val="00"/>
    <w:family w:val="roman"/>
    <w:pitch w:val="variable"/>
    <w:sig w:usb0="E00006FF" w:usb1="420024FF" w:usb2="02000000" w:usb3="00000000" w:csb0="0000019F" w:csb1="00000000"/>
    <w:embedRegular r:id="rId5" w:fontKey="{61611A5F-808B-4C6A-A5D0-FABD34A1BC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42B" w:rsidRPr="00DD75C5" w:rsidRDefault="00DD75C5" w:rsidP="00DD75C5">
    <w:pPr>
      <w:pStyle w:val="Footer"/>
      <w:tabs>
        <w:tab w:val="clear" w:pos="4680"/>
        <w:tab w:val="clear" w:pos="9360"/>
        <w:tab w:val="center" w:pos="2995"/>
      </w:tabs>
      <w:spacing w:before="120"/>
    </w:pPr>
    <w:r>
      <w:t>[3834]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44D" w:rsidRDefault="0029144D" w:rsidP="009F0C77">
      <w:r>
        <w:separator/>
      </w:r>
    </w:p>
  </w:footnote>
  <w:footnote w:type="continuationSeparator" w:id="0">
    <w:p w:rsidR="0029144D" w:rsidRDefault="002914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7DG21"/>
    <w:docVar w:name="CoverBillType" w:val="b"/>
    <w:docVar w:name="DocPath" w:val="L:\Council\bills\NBD\11177DG21.DOCX"/>
    <w:docVar w:name="dvBillNumber" w:val="3834"/>
    <w:docVar w:name="dvBillNumberPrefix" w:val="H. "/>
    <w:docVar w:name="dvOriginalBody" w:val="House"/>
    <w:docVar w:name="dvSteno" w:val="NBD"/>
    <w:docVar w:name="NameofBody" w:val="h"/>
    <w:docVar w:name="vGroup2" w:val="Council"/>
  </w:docVars>
  <w:rsids>
    <w:rsidRoot w:val="0029144D"/>
    <w:rsid w:val="00011869"/>
    <w:rsid w:val="00015CD6"/>
    <w:rsid w:val="00072E7D"/>
    <w:rsid w:val="00092CE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144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99E"/>
    <w:rsid w:val="004F3681"/>
    <w:rsid w:val="005273C6"/>
    <w:rsid w:val="00530A69"/>
    <w:rsid w:val="00545593"/>
    <w:rsid w:val="00556EBF"/>
    <w:rsid w:val="00577C6C"/>
    <w:rsid w:val="005A62FE"/>
    <w:rsid w:val="005C2FE2"/>
    <w:rsid w:val="005E2BC9"/>
    <w:rsid w:val="005F5B8C"/>
    <w:rsid w:val="00605102"/>
    <w:rsid w:val="006215AA"/>
    <w:rsid w:val="006913C9"/>
    <w:rsid w:val="0069470D"/>
    <w:rsid w:val="006D58AA"/>
    <w:rsid w:val="00734F00"/>
    <w:rsid w:val="00736959"/>
    <w:rsid w:val="007A70AE"/>
    <w:rsid w:val="008362E8"/>
    <w:rsid w:val="0085786E"/>
    <w:rsid w:val="008A042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75C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3BE35-9F49-4F9C-BF14-6AEB28EBE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6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18E19-9EC0-48B4-88A3-2C8418F1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667</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3834 Text of Previous Version (Feb. 9, 2021) - South Carolina Legislature Online</dc:title>
  <dc:creator>Niki Downey</dc:creator>
  <cp:lastModifiedBy>S Wilson</cp:lastModifiedBy>
  <cp:revision>2</cp:revision>
  <cp:lastPrinted>2021-02-09T15:43:00Z</cp:lastPrinted>
  <dcterms:created xsi:type="dcterms:W3CDTF">2021-02-09T17:19:00Z</dcterms:created>
  <dcterms:modified xsi:type="dcterms:W3CDTF">2021-02-09T17:19:00Z</dcterms:modified>
</cp:coreProperties>
</file>