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4E5D" w:rsidRP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Pr="00B74E5D" w:rsidRDefault="00B74E5D" w:rsidP="00B74E5D">
      <w:pPr>
        <w:tabs>
          <w:tab w:val="right" w:pos="5933"/>
        </w:tabs>
        <w:suppressAutoHyphens/>
      </w:pPr>
      <w:r>
        <w:tab/>
      </w:r>
      <w:r>
        <w:rPr>
          <w:b/>
          <w:sz w:val="36"/>
        </w:rPr>
        <w:t>H. 3939</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0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Hyde, McCravy, McGarry, Bryant, Wheeler, Wooten and Hixon</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B74E5D" w:rsidRP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P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3939) to amend Section 42</w:t>
      </w:r>
      <w:r>
        <w:noBreakHyphen/>
        <w:t>1</w:t>
      </w:r>
      <w:r>
        <w:noBreakHyphen/>
        <w:t>160, Code of Laws of South Carolina, 1976, relating to the definitions of “injury” and “personal injury”, etc., respectfully</w:t>
      </w:r>
    </w:p>
    <w:p w:rsidR="00B74E5D" w:rsidRP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5B80">
        <w:t>Amend the bill, as and if amended, by striking all after the enacting words and inserting:</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C5B80">
        <w:t>/</w:t>
      </w:r>
      <w:r w:rsidRPr="00AC5B80">
        <w:tab/>
      </w:r>
      <w:r w:rsidRPr="00AC5B80">
        <w:rPr>
          <w:u w:color="000000" w:themeColor="text1"/>
        </w:rPr>
        <w:t>SECTION</w:t>
      </w:r>
      <w:r w:rsidRPr="00AC5B80">
        <w:rPr>
          <w:u w:color="000000" w:themeColor="text1"/>
        </w:rPr>
        <w:tab/>
        <w:t>1.</w:t>
      </w:r>
      <w:r w:rsidRPr="00AC5B80">
        <w:rPr>
          <w:u w:color="000000" w:themeColor="text1"/>
        </w:rPr>
        <w:tab/>
        <w:t>Section 42</w:t>
      </w:r>
      <w:r w:rsidRPr="00AC5B80">
        <w:rPr>
          <w:u w:color="000000" w:themeColor="text1"/>
        </w:rPr>
        <w:noBreakHyphen/>
        <w:t>1</w:t>
      </w:r>
      <w:r w:rsidRPr="00AC5B80">
        <w:rPr>
          <w:u w:color="000000" w:themeColor="text1"/>
        </w:rPr>
        <w:noBreakHyphen/>
        <w:t xml:space="preserve">160 of the 1976 Code is amended to read: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t>“Section 42</w:t>
      </w:r>
      <w:r w:rsidRPr="00AC5B80">
        <w:rPr>
          <w:u w:color="000000" w:themeColor="text1"/>
        </w:rPr>
        <w:noBreakHyphen/>
        <w:t>1</w:t>
      </w:r>
      <w:r w:rsidRPr="00AC5B80">
        <w:rPr>
          <w:u w:color="000000" w:themeColor="text1"/>
        </w:rPr>
        <w:noBreakHyphen/>
        <w:t>160.</w:t>
      </w:r>
      <w:r w:rsidRPr="00AC5B80">
        <w:rPr>
          <w:u w:color="000000" w:themeColor="text1"/>
        </w:rPr>
        <w:tab/>
        <w:t>(A)</w:t>
      </w:r>
      <w:r w:rsidRPr="00AC5B80">
        <w:rPr>
          <w:u w:color="000000" w:themeColor="text1"/>
        </w:rP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t>(B)</w:t>
      </w:r>
      <w:r w:rsidRPr="00AC5B80">
        <w:rPr>
          <w:u w:color="000000" w:themeColor="text1"/>
        </w:rP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lastRenderedPageBreak/>
        <w:tab/>
      </w:r>
      <w:r w:rsidRPr="00AC5B80">
        <w:rPr>
          <w:u w:color="000000" w:themeColor="text1"/>
        </w:rPr>
        <w:tab/>
        <w:t>(1)</w:t>
      </w:r>
      <w:r w:rsidRPr="00AC5B80">
        <w:rPr>
          <w:u w:color="000000" w:themeColor="text1"/>
        </w:rPr>
        <w:tab/>
        <w:t xml:space="preserve">that the employee’s employment conditions causing the stress, mental injury, or mental illness were extraordinary and unusual in comparison to the normal conditions of the particular employment; and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(2)</w:t>
      </w:r>
      <w:r w:rsidRPr="00AC5B80">
        <w:rPr>
          <w:u w:color="000000" w:themeColor="text1"/>
        </w:rPr>
        <w:tab/>
        <w:t xml:space="preserve">the medical causation between the stress, mental injury, or mental illness, and the stressful employment conditions by medical evidence.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t>(C)</w:t>
      </w:r>
      <w:r w:rsidRPr="00AC5B80">
        <w:rPr>
          <w:u w:color="000000" w:themeColor="text1"/>
        </w:rPr>
        <w:tab/>
      </w:r>
      <w:r w:rsidRPr="00AC5B80">
        <w:rPr>
          <w:u w:val="single" w:color="000000" w:themeColor="text1"/>
        </w:rPr>
        <w:t>The provisions of subsection (B)(1) do not apply, however, if an employee is employed as a first responder and if the stress, mental injury, or mental illness is medically diagnosed as an anxiety disorder, conduct disorder, depression, obsessive</w:t>
      </w:r>
      <w:r w:rsidRPr="00AC5B80">
        <w:rPr>
          <w:u w:val="single" w:color="000000" w:themeColor="text1"/>
        </w:rPr>
        <w:noBreakHyphen/>
        <w:t>compulsive disorder, sleep</w:t>
      </w:r>
      <w:r w:rsidRPr="00AC5B80">
        <w:rPr>
          <w:u w:val="single" w:color="000000" w:themeColor="text1"/>
        </w:rPr>
        <w:noBreakHyphen/>
        <w:t>wake disorder, or post</w:t>
      </w:r>
      <w:r w:rsidRPr="00AC5B80">
        <w:rPr>
          <w:u w:val="single" w:color="000000" w:themeColor="text1"/>
        </w:rPr>
        <w:noBreakHyphen/>
        <w:t>traumatic stress disorder as described in the most recent edition of the Diagnostic and Statistical Manual of Mental Disorders published by the American Psychiatric Association and arises from the first responder’s involvement in a significant traumatic experience or situation in the course and scope of his employment, without regard to whether the experience or situation was extraordinary or unusual in comparison to the normal working conditions of a first responder’s employment.</w:t>
      </w:r>
      <w:r w:rsidRPr="00AC5B80">
        <w:rPr>
          <w:u w:color="000000" w:themeColor="text1"/>
        </w:rPr>
        <w:t xml:space="preserv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val="single" w:color="000000" w:themeColor="text1"/>
        </w:rPr>
        <w:t>(D)</w:t>
      </w:r>
      <w:r w:rsidRPr="00AC5B80">
        <w:rPr>
          <w:u w:color="000000" w:themeColor="text1"/>
        </w:rP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strike/>
          <w:u w:color="000000" w:themeColor="text1"/>
        </w:rPr>
        <w:t>(D)</w:t>
      </w:r>
      <w:bookmarkStart w:id="0" w:name="temp"/>
      <w:r w:rsidRPr="00AC5B80">
        <w:rPr>
          <w:u w:val="single" w:color="000000" w:themeColor="text1"/>
        </w:rPr>
        <w:t>(E)</w:t>
      </w:r>
      <w:bookmarkEnd w:id="0"/>
      <w:r w:rsidRPr="00AC5B80">
        <w:rPr>
          <w:u w:color="000000" w:themeColor="text1"/>
        </w:rPr>
        <w:tab/>
        <w:t>Stress, mental injuries, and mental illness alleged to have been aggravated by a work</w:t>
      </w:r>
      <w:r w:rsidRPr="00AC5B80">
        <w:rPr>
          <w:u w:color="000000" w:themeColor="text1"/>
        </w:rPr>
        <w:noBreakHyphen/>
        <w:t xml:space="preserve">related physical injury may not be found compensable unless the aggravation is: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(1)</w:t>
      </w:r>
      <w:r w:rsidRPr="00AC5B80">
        <w:rPr>
          <w:u w:color="000000" w:themeColor="text1"/>
        </w:rPr>
        <w:tab/>
        <w:t>admitted by the employer/carrier;</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(2)</w:t>
      </w:r>
      <w:r w:rsidRPr="00AC5B80">
        <w:rPr>
          <w:u w:color="000000" w:themeColor="text1"/>
        </w:rPr>
        <w:tab/>
        <w:t xml:space="preserve">noted in a medical record of an authorized physician that, in the physician’s opinion, the condition is at least in part causally related or connected to the injury or accident, whether or not the physician refers the employee for treatment of the condition;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(3)</w:t>
      </w:r>
      <w:r w:rsidRPr="00AC5B80">
        <w:rPr>
          <w:u w:color="000000" w:themeColor="text1"/>
        </w:rPr>
        <w:tab/>
        <w:t xml:space="preserve">found to be causally related or connected to the accident or injury after evaluation by an authorized psychologist or psychiatrist; or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(4)</w:t>
      </w:r>
      <w:r w:rsidRPr="00AC5B80">
        <w:rPr>
          <w:u w:color="000000" w:themeColor="text1"/>
        </w:rPr>
        <w:tab/>
        <w:t xml:space="preserve">noted in a medical record or report of the employee’s physician as causally related or connected to the injury or accident.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strike/>
          <w:u w:color="000000" w:themeColor="text1"/>
        </w:rPr>
        <w:t>(E)</w:t>
      </w:r>
      <w:r w:rsidRPr="00AC5B80">
        <w:rPr>
          <w:u w:val="single" w:color="000000" w:themeColor="text1"/>
        </w:rPr>
        <w:t>(F)</w:t>
      </w:r>
      <w:r w:rsidRPr="00AC5B80">
        <w:rPr>
          <w:u w:color="000000" w:themeColor="text1"/>
        </w:rPr>
        <w:tab/>
        <w:t xml:space="preserve">In medically complex cases, an employee shall establish by medical evidence that the injury arose in the course of </w:t>
      </w:r>
      <w:r w:rsidRPr="00AC5B80">
        <w:rPr>
          <w:u w:color="000000" w:themeColor="text1"/>
        </w:rPr>
        <w:lastRenderedPageBreak/>
        <w:t>employment. For purposes of this subsection, ‘medically complex cases’ means sophisticated cases requiring highly scientific procedures or techniques for diagnosis or treatment excluding MRIs, CAT scans, x</w:t>
      </w:r>
      <w:r w:rsidRPr="00AC5B80">
        <w:rPr>
          <w:u w:color="000000" w:themeColor="text1"/>
        </w:rPr>
        <w:noBreakHyphen/>
        <w:t xml:space="preserve">rays, or other similar diagnostic techniques.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strike/>
          <w:u w:color="000000" w:themeColor="text1"/>
        </w:rPr>
        <w:t>(F)</w:t>
      </w:r>
      <w:r w:rsidRPr="00AC5B80">
        <w:rPr>
          <w:u w:val="single" w:color="000000" w:themeColor="text1"/>
        </w:rPr>
        <w:t>(G)</w:t>
      </w:r>
      <w:r w:rsidRPr="00AC5B80">
        <w:rPr>
          <w:u w:color="000000" w:themeColor="text1"/>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AC5B80">
        <w:rPr>
          <w:u w:color="000000" w:themeColor="text1"/>
        </w:rPr>
        <w:noBreakHyphen/>
        <w:t>1</w:t>
      </w:r>
      <w:r w:rsidRPr="00AC5B80">
        <w:rPr>
          <w:u w:color="000000" w:themeColor="text1"/>
        </w:rPr>
        <w:noBreakHyphen/>
        <w:t xml:space="preserve">172 or an occupational disease pursuant to the provisions of Chapter 11 of this title.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strike/>
          <w:u w:color="000000" w:themeColor="text1"/>
        </w:rPr>
        <w:t>(G)</w:t>
      </w:r>
      <w:r w:rsidRPr="00AC5B80">
        <w:rPr>
          <w:u w:val="single" w:color="000000" w:themeColor="text1"/>
        </w:rPr>
        <w:t>(H)</w:t>
      </w:r>
      <w:r w:rsidRPr="00AC5B80">
        <w:rPr>
          <w:u w:color="000000" w:themeColor="text1"/>
        </w:rPr>
        <w:tab/>
        <w:t xml:space="preserve">As used in this section, ‘medical evidence’ means expert opinion or testimony stated to a reasonable degree of medical certainty, documents, records, or other material that is offered by a licensed health care provider.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val="single" w:color="000000" w:themeColor="text1"/>
        </w:rPr>
        <w:t>(I)</w:t>
      </w:r>
      <w:r w:rsidRPr="00AC5B80">
        <w:rPr>
          <w:u w:color="000000" w:themeColor="text1"/>
        </w:rPr>
        <w:tab/>
      </w:r>
      <w:r w:rsidRPr="00AC5B80">
        <w:rPr>
          <w:u w:val="single" w:color="000000" w:themeColor="text1"/>
        </w:rPr>
        <w:t xml:space="preserve">As used in this section: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val="single" w:color="000000" w:themeColor="text1"/>
        </w:rPr>
        <w:t>(1)</w:t>
      </w:r>
      <w:r w:rsidRPr="00AC5B80">
        <w:rPr>
          <w:u w:color="000000" w:themeColor="text1"/>
        </w:rPr>
        <w:tab/>
      </w:r>
      <w:r w:rsidRPr="00AC5B80">
        <w:rPr>
          <w:u w:val="single" w:color="000000" w:themeColor="text1"/>
        </w:rPr>
        <w:t xml:space="preserve">‘First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val="single" w:color="000000" w:themeColor="text1"/>
        </w:rPr>
        <w:t>(2)</w:t>
      </w:r>
      <w:r w:rsidRPr="00AC5B80">
        <w:rPr>
          <w:u w:color="000000" w:themeColor="text1"/>
        </w:rPr>
        <w:tab/>
      </w:r>
      <w:r w:rsidRPr="00AC5B80">
        <w:rPr>
          <w:u w:val="single" w:color="000000" w:themeColor="text1"/>
        </w:rPr>
        <w:t xml:space="preserve">‘Significant traumatic experience or situation’ means one of the following events: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(a)</w:t>
      </w:r>
      <w:r w:rsidRPr="00AC5B80">
        <w:rPr>
          <w:u w:color="000000" w:themeColor="text1"/>
        </w:rPr>
        <w:tab/>
      </w:r>
      <w:r w:rsidRPr="00AC5B80">
        <w:rPr>
          <w:u w:val="single" w:color="000000" w:themeColor="text1"/>
        </w:rPr>
        <w:t xml:space="preserve">witnessing a deceased minor or the death of a minor;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(b)</w:t>
      </w:r>
      <w:r w:rsidRPr="00AC5B80">
        <w:rPr>
          <w:u w:color="000000" w:themeColor="text1"/>
        </w:rPr>
        <w:tab/>
      </w:r>
      <w:r w:rsidRPr="00AC5B80">
        <w:rPr>
          <w:u w:val="single" w:color="000000" w:themeColor="text1"/>
        </w:rPr>
        <w:t xml:space="preserve">witnessing an injury to a minor who subsequently died before or upon arrival at a hospital emergency department;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(c)</w:t>
      </w:r>
      <w:r w:rsidRPr="00AC5B80">
        <w:rPr>
          <w:u w:color="000000" w:themeColor="text1"/>
        </w:rPr>
        <w:tab/>
      </w:r>
      <w:r w:rsidRPr="00AC5B80">
        <w:rPr>
          <w:u w:val="single" w:color="000000" w:themeColor="text1"/>
        </w:rPr>
        <w:t xml:space="preserve">participating in the physical treatment of an injured minor who subsequently died before or upon arrival at a hospital emergency department;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(d)</w:t>
      </w:r>
      <w:r w:rsidRPr="00AC5B80">
        <w:rPr>
          <w:u w:color="000000" w:themeColor="text1"/>
        </w:rPr>
        <w:tab/>
      </w:r>
      <w:r w:rsidRPr="00AC5B80">
        <w:rPr>
          <w:u w:val="single" w:color="000000" w:themeColor="text1"/>
        </w:rPr>
        <w:t xml:space="preserve">manually transporting an injured minor who subsequently died before or upon arrival at a hospital emergency department;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(e)</w:t>
      </w:r>
      <w:r w:rsidRPr="00AC5B80">
        <w:rPr>
          <w:u w:color="000000" w:themeColor="text1"/>
        </w:rPr>
        <w:tab/>
      </w:r>
      <w:r w:rsidRPr="00AC5B80">
        <w:rPr>
          <w:u w:val="single" w:color="000000" w:themeColor="text1"/>
        </w:rPr>
        <w:t xml:space="preserve">seeing for oneself a decedent whose death involved grievous bodily harm;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(f)</w:t>
      </w:r>
      <w:r w:rsidRPr="00AC5B80">
        <w:rPr>
          <w:u w:color="000000" w:themeColor="text1"/>
        </w:rPr>
        <w:tab/>
      </w:r>
      <w:r w:rsidRPr="00AC5B80">
        <w:rPr>
          <w:u w:val="single" w:color="000000" w:themeColor="text1"/>
        </w:rPr>
        <w:t xml:space="preserve">witnessing a death, including suicide, that involved grievous bodily harm;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(g)</w:t>
      </w:r>
      <w:r w:rsidRPr="00AC5B80">
        <w:rPr>
          <w:u w:color="000000" w:themeColor="text1"/>
        </w:rPr>
        <w:tab/>
      </w:r>
      <w:r w:rsidRPr="00AC5B80">
        <w:rPr>
          <w:u w:val="single" w:color="000000" w:themeColor="text1"/>
        </w:rPr>
        <w:t>witnessing a homicide regardless of whether the homicide was criminal or excusable, including murder; mass killing, which means the killing of three or more individuals in a single incident; voluntary manslaughter; involuntary manslaughter; and self</w:t>
      </w:r>
      <w:r w:rsidRPr="00AC5B80">
        <w:rPr>
          <w:u w:val="single" w:color="000000" w:themeColor="text1"/>
        </w:rPr>
        <w:noBreakHyphen/>
        <w:t xml:space="preserve">defense;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lastRenderedPageBreak/>
        <w:tab/>
      </w:r>
      <w:r w:rsidRPr="00AC5B80">
        <w:rPr>
          <w:u w:color="000000" w:themeColor="text1"/>
        </w:rPr>
        <w:tab/>
      </w:r>
      <w:r w:rsidRPr="00AC5B80">
        <w:rPr>
          <w:u w:color="000000" w:themeColor="text1"/>
        </w:rPr>
        <w:tab/>
      </w:r>
      <w:r w:rsidRPr="00AC5B80">
        <w:rPr>
          <w:u w:val="single" w:color="000000" w:themeColor="text1"/>
        </w:rPr>
        <w:t>(h)</w:t>
      </w:r>
      <w:r w:rsidRPr="00AC5B80">
        <w:rPr>
          <w:u w:color="000000" w:themeColor="text1"/>
        </w:rPr>
        <w:tab/>
      </w:r>
      <w:r w:rsidRPr="00AC5B80">
        <w:rPr>
          <w:u w:val="single" w:color="000000" w:themeColor="text1"/>
        </w:rPr>
        <w:t xml:space="preserve">witnessing an injury, including an attempted suicide, to a person who subsequently died before or upon arrival at a hospital emergency department if the person was injured with grievous bodily harm;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(i)</w:t>
      </w:r>
      <w:r w:rsidRPr="00AC5B80">
        <w:rPr>
          <w:u w:color="000000" w:themeColor="text1"/>
        </w:rPr>
        <w:tab/>
      </w:r>
      <w:r w:rsidRPr="00AC5B80">
        <w:rPr>
          <w:u w:val="single" w:color="000000" w:themeColor="text1"/>
        </w:rPr>
        <w:t xml:space="preserve">participating in the physical treatment of an injury, including an attempted suicide, to a person who subsequently died before or upon arrival at a hospital emergency department if the person was injured with grievous bodily harm;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(j)</w:t>
      </w:r>
      <w:r w:rsidRPr="00AC5B80">
        <w:rPr>
          <w:u w:color="000000" w:themeColor="text1"/>
        </w:rPr>
        <w:tab/>
      </w:r>
      <w:r w:rsidRPr="00AC5B80">
        <w:rPr>
          <w:u w:val="single" w:color="000000" w:themeColor="text1"/>
        </w:rPr>
        <w:t xml:space="preserve">manually transporting a person who was injured, including by attempted suicide, and subsequently died before or upon arrival at a hospital emergency department if the person was injured with grievous bodily harm; or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(k)</w:t>
      </w:r>
      <w:r w:rsidRPr="00AC5B80">
        <w:rPr>
          <w:u w:color="000000" w:themeColor="text1"/>
        </w:rPr>
        <w:tab/>
      </w:r>
      <w:r w:rsidRPr="00AC5B80">
        <w:rPr>
          <w:u w:val="single" w:color="000000" w:themeColor="text1"/>
        </w:rPr>
        <w:t xml:space="preserve">using deadly force or being subjected to deadly force in the course of the first responder’s employment.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val="single" w:color="000000" w:themeColor="text1"/>
        </w:rPr>
        <w:t>(3)</w:t>
      </w:r>
      <w:r w:rsidRPr="00AC5B80">
        <w:rPr>
          <w:u w:color="000000" w:themeColor="text1"/>
        </w:rPr>
        <w:tab/>
      </w:r>
      <w:r w:rsidRPr="00AC5B80">
        <w:rPr>
          <w:u w:val="single" w:color="000000" w:themeColor="text1"/>
        </w:rPr>
        <w:t xml:space="preserve">‘Witnessing’ means to see, hear, or smell for oneself.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val="single" w:color="000000" w:themeColor="text1"/>
        </w:rPr>
        <w:t>(4)</w:t>
      </w:r>
      <w:r w:rsidRPr="00AC5B80">
        <w:rPr>
          <w:u w:color="000000" w:themeColor="text1"/>
        </w:rPr>
        <w:tab/>
      </w:r>
      <w:r w:rsidRPr="00AC5B80">
        <w:rPr>
          <w:u w:val="single" w:color="000000" w:themeColor="text1"/>
        </w:rPr>
        <w:t>‘Grievous bodily harm’ means serious bodily injury including fractured or dislocated bones, deep cuts, torn members of the body, serious damages to internal organs, and other severe bodily injuries.</w:t>
      </w:r>
      <w:r w:rsidRPr="00AC5B80">
        <w:rPr>
          <w:u w:color="000000" w:themeColor="text1"/>
        </w:rPr>
        <w:t xml:space="preserv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5B80">
        <w:rPr>
          <w:u w:color="000000" w:themeColor="text1"/>
        </w:rPr>
        <w:t>SECTION</w:t>
      </w:r>
      <w:r w:rsidRPr="00AC5B80">
        <w:rPr>
          <w:u w:color="000000" w:themeColor="text1"/>
        </w:rPr>
        <w:tab/>
        <w:t>2.</w:t>
      </w:r>
      <w:r w:rsidRPr="00AC5B80">
        <w:rPr>
          <w:u w:color="000000" w:themeColor="text1"/>
        </w:rPr>
        <w:tab/>
        <w:t>This act takes effect on July 1, 2021, and is applicable to injuries that occur on or after the effective date.</w:t>
      </w:r>
      <w:r w:rsidRPr="00AC5B80">
        <w:rPr>
          <w:u w:color="000000" w:themeColor="text1"/>
        </w:rPr>
        <w:tab/>
      </w:r>
      <w:r w:rsidRPr="00AC5B80">
        <w:rPr>
          <w:u w:color="000000" w:themeColor="text1"/>
        </w:rPr>
        <w:tab/>
      </w:r>
      <w:r w:rsidRPr="00AC5B80">
        <w:rPr>
          <w:u w:color="000000" w:themeColor="text1"/>
        </w:rPr>
        <w:tab/>
        <w:t xml:space="preserv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5B80">
        <w:t>Renumber sections to conform.</w:t>
      </w:r>
    </w:p>
    <w:p w:rsid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5B80">
        <w:t>Amend title to conform.</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B74E5D" w:rsidRP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4E5D" w:rsidSect="00B74E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4C26" w:rsidRDefault="003B4C2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3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42</w:t>
      </w:r>
      <w:r w:rsidR="002D446C">
        <w:noBreakHyphen/>
      </w:r>
      <w:r>
        <w:t>1</w:t>
      </w:r>
      <w:r w:rsidR="002D446C">
        <w:noBreakHyphen/>
      </w:r>
      <w:r>
        <w:t>160, CODE OF LAWS OF SOUTH CAROLINA, 1976, RELATING TO THE DEFINITIONS OF “INJURY” AND “PERSONAL INJURY” IN WORKERS</w:t>
      </w:r>
      <w:r w:rsidR="002D446C" w:rsidRPr="002D446C">
        <w:t>’</w:t>
      </w:r>
      <w:r>
        <w:t xml:space="preserve"> COMPENSATION, SO AS TO EXEMPT INJURIES SUSTAINED BY LAW ENFORCEMENT IN THE LINE OF DUTY FROM CERTAIN LIMITATIONS ON CLAIMS FOR INJURY CAUSED BY STRESS, MENTAL INJURY, OR MENTAL ILLNESS.</w:t>
      </w:r>
      <w:bookmarkStart w:id="5" w:name="titleend"/>
      <w:bookmarkEnd w:id="5"/>
      <w:bookmarkEnd w:id="2"/>
    </w:p>
    <w:p w:rsidR="0070229A"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420991">
        <w:t>Section 42</w:t>
      </w:r>
      <w:r w:rsidR="002D446C">
        <w:noBreakHyphen/>
      </w:r>
      <w:r w:rsidRPr="00420991">
        <w:t>1</w:t>
      </w:r>
      <w:r w:rsidR="002D446C">
        <w:noBreakHyphen/>
      </w:r>
      <w:r>
        <w:t>1</w:t>
      </w:r>
      <w:r w:rsidRPr="00420991">
        <w:t>60 of the 1976 Code is amended to read:</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002D446C">
        <w:noBreakHyphen/>
      </w:r>
      <w:r w:rsidRPr="00420991">
        <w:t>1</w:t>
      </w:r>
      <w:r w:rsidR="002D446C">
        <w:noBreakHyphen/>
      </w:r>
      <w:r>
        <w:t>1</w:t>
      </w:r>
      <w:r w:rsidRPr="00420991">
        <w:t>60.</w:t>
      </w:r>
      <w:r w:rsidRPr="00420991">
        <w:tab/>
        <w:t>(A)</w:t>
      </w:r>
      <w:r w:rsidRPr="00420991">
        <w:tab/>
      </w:r>
      <w:r w:rsidR="002D446C" w:rsidRPr="002D446C">
        <w:t>‘</w:t>
      </w:r>
      <w:r w:rsidRPr="00420991">
        <w:t>Injury</w:t>
      </w:r>
      <w:r w:rsidR="002D446C" w:rsidRPr="002D446C">
        <w:t>’</w:t>
      </w:r>
      <w:r w:rsidRPr="00420991">
        <w:t xml:space="preserve"> and </w:t>
      </w:r>
      <w:r w:rsidR="002D446C" w:rsidRPr="002D446C">
        <w:t>‘</w:t>
      </w:r>
      <w:r w:rsidRPr="00420991">
        <w:t>personal injury</w:t>
      </w:r>
      <w:r w:rsidR="002D446C" w:rsidRPr="002D446C">
        <w:t>’</w:t>
      </w:r>
      <w:r w:rsidRPr="0042099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that the employee</w:t>
      </w:r>
      <w:r w:rsidR="002D446C" w:rsidRPr="002D446C">
        <w:t>’</w:t>
      </w:r>
      <w:r w:rsidRPr="00420991">
        <w:t xml:space="preserve">s employment conditions causing the stress, mental injury, or mental illness were extraordinary and </w:t>
      </w:r>
      <w:r w:rsidRPr="00420991">
        <w:lastRenderedPageBreak/>
        <w:t xml:space="preserve">unusual in comparison to the normal conditions of the particular employment;  and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w:t>
      </w:r>
      <w:r w:rsidR="002D446C" w:rsidRPr="002D446C">
        <w:rPr>
          <w:u w:val="single"/>
        </w:rPr>
        <w:t>’</w:t>
      </w:r>
      <w:r w:rsidRPr="00420991">
        <w:rPr>
          <w:u w:val="single"/>
        </w:rPr>
        <w:t>s direct involvement in, or subjection to, the use of deadly force in the line of duty.</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002D446C">
        <w:rPr>
          <w:szCs w:val="52"/>
        </w:rPr>
        <w:noBreakHyphen/>
      </w:r>
      <w:r w:rsidRPr="00420991">
        <w:rPr>
          <w:szCs w:val="52"/>
        </w:rPr>
        <w:t xml:space="preserve">related physical injury may not be found compensable unless the aggravation is: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w:t>
      </w:r>
      <w:r w:rsidR="002D446C" w:rsidRPr="002D446C">
        <w:rPr>
          <w:szCs w:val="52"/>
        </w:rPr>
        <w:t>’</w:t>
      </w:r>
      <w:r w:rsidRPr="00420991">
        <w:rPr>
          <w:szCs w:val="52"/>
        </w:rPr>
        <w:t>s opinion, the condition is at least in part causally</w:t>
      </w:r>
      <w:r w:rsidR="002D446C">
        <w:rPr>
          <w:szCs w:val="52"/>
        </w:rPr>
        <w:noBreakHyphen/>
      </w:r>
      <w:r w:rsidRPr="00420991">
        <w:rPr>
          <w:szCs w:val="52"/>
        </w:rPr>
        <w:t xml:space="preserve">related or connected to the injury or accident, whether or not the physician refers the employee for treatment of the condition;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002D446C">
        <w:rPr>
          <w:szCs w:val="52"/>
        </w:rPr>
        <w:noBreakHyphen/>
      </w:r>
      <w:r w:rsidRPr="00420991">
        <w:rPr>
          <w:szCs w:val="52"/>
        </w:rPr>
        <w:t xml:space="preserve">related or connected to the accident or injury after evaluation by an authorized psychologist or psychiatrist;  or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w:t>
      </w:r>
      <w:r w:rsidR="002D446C" w:rsidRPr="002D446C">
        <w:rPr>
          <w:szCs w:val="52"/>
        </w:rPr>
        <w:t>’</w:t>
      </w:r>
      <w:r w:rsidRPr="00420991">
        <w:rPr>
          <w:szCs w:val="52"/>
        </w:rPr>
        <w:t>s physician as causally</w:t>
      </w:r>
      <w:r w:rsidR="002D446C">
        <w:rPr>
          <w:szCs w:val="52"/>
        </w:rPr>
        <w:noBreakHyphen/>
      </w:r>
      <w:r w:rsidRPr="00420991">
        <w:rPr>
          <w:szCs w:val="52"/>
        </w:rPr>
        <w:t xml:space="preserve">related or connected to the injury or accident.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 xml:space="preserve">In medically complex cases, an employee shall establish by medical evidence that the injury arose in the course of employment.  For purposes of this subsection, </w:t>
      </w:r>
      <w:r w:rsidR="002D446C" w:rsidRPr="002D446C">
        <w:rPr>
          <w:szCs w:val="52"/>
        </w:rPr>
        <w:t>‘</w:t>
      </w:r>
      <w:r w:rsidRPr="00420991">
        <w:rPr>
          <w:szCs w:val="52"/>
        </w:rPr>
        <w:t>medically complex cases</w:t>
      </w:r>
      <w:r w:rsidR="002D446C" w:rsidRPr="002D446C">
        <w:rPr>
          <w:szCs w:val="52"/>
        </w:rPr>
        <w:t>’</w:t>
      </w:r>
      <w:r w:rsidRPr="00420991">
        <w:rPr>
          <w:szCs w:val="52"/>
        </w:rPr>
        <w:t xml:space="preserve"> means sophisticated cases requiring highly scientific procedures or techniques for diagnosis or treatment excluding MRIs, CAT scans, x</w:t>
      </w:r>
      <w:r w:rsidR="002D446C">
        <w:rPr>
          <w:szCs w:val="52"/>
        </w:rPr>
        <w:noBreakHyphen/>
      </w:r>
      <w:r w:rsidRPr="00420991">
        <w:rPr>
          <w:szCs w:val="52"/>
        </w:rPr>
        <w:t xml:space="preserve">rays, or other similar diagnostic techniques.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F</w:t>
      </w:r>
      <w:r w:rsidRPr="00420991">
        <w:rPr>
          <w:szCs w:val="52"/>
          <w:u w:val="single"/>
        </w:rPr>
        <w:t>G</w:t>
      </w:r>
      <w:r>
        <w:rPr>
          <w:szCs w:val="52"/>
        </w:rPr>
        <w:t>)</w:t>
      </w:r>
      <w:r>
        <w:rPr>
          <w:szCs w:val="52"/>
        </w:rPr>
        <w:tab/>
        <w:t>T</w:t>
      </w:r>
      <w:r w:rsidRPr="00420991">
        <w:rPr>
          <w:szCs w:val="52"/>
        </w:rPr>
        <w:t xml:space="preserve">he word </w:t>
      </w:r>
      <w:r w:rsidR="002D446C" w:rsidRPr="002D446C">
        <w:rPr>
          <w:szCs w:val="52"/>
        </w:rPr>
        <w:t>‘</w:t>
      </w:r>
      <w:r w:rsidRPr="00420991">
        <w:rPr>
          <w:szCs w:val="52"/>
        </w:rPr>
        <w:t>accident</w:t>
      </w:r>
      <w:r w:rsidR="002D446C" w:rsidRPr="002D446C">
        <w:rPr>
          <w:szCs w:val="52"/>
        </w:rPr>
        <w:t>’</w:t>
      </w:r>
      <w:r w:rsidRPr="00420991">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w:t>
      </w:r>
      <w:r w:rsidRPr="00420991">
        <w:rPr>
          <w:szCs w:val="52"/>
        </w:rPr>
        <w:lastRenderedPageBreak/>
        <w:t>compensable only if culminating in a compensable repetitive trauma injury pursuant to Section 42</w:t>
      </w:r>
      <w:r w:rsidR="002D446C">
        <w:rPr>
          <w:szCs w:val="52"/>
        </w:rPr>
        <w:noBreakHyphen/>
      </w:r>
      <w:r w:rsidRPr="00420991">
        <w:rPr>
          <w:szCs w:val="52"/>
        </w:rPr>
        <w:t>1</w:t>
      </w:r>
      <w:r w:rsidR="002D446C">
        <w:rPr>
          <w:szCs w:val="52"/>
        </w:rPr>
        <w:noBreakHyphen/>
      </w:r>
      <w:r w:rsidRPr="00420991">
        <w:rPr>
          <w:szCs w:val="52"/>
        </w:rPr>
        <w:t xml:space="preserve">172 or an occupational disease pursuant to the provisions of Chapter 11 of this title. </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 xml:space="preserve">As used in this section, </w:t>
      </w:r>
      <w:r w:rsidR="002D446C" w:rsidRPr="002D446C">
        <w:rPr>
          <w:szCs w:val="52"/>
        </w:rPr>
        <w:t>‘</w:t>
      </w:r>
      <w:r w:rsidRPr="00420991">
        <w:rPr>
          <w:szCs w:val="52"/>
        </w:rPr>
        <w:t>medical evidence</w:t>
      </w:r>
      <w:r w:rsidR="002D446C" w:rsidRPr="002D446C">
        <w:rPr>
          <w:szCs w:val="52"/>
        </w:rPr>
        <w:t>’</w:t>
      </w:r>
      <w:r w:rsidRPr="00420991">
        <w:rPr>
          <w:szCs w:val="52"/>
        </w:rPr>
        <w:t xml:space="preserve"> means expert opinion or testimony stated to a reasonable degree of medical certainty, documents, records, or other material that is offered by a licensed health care provider.”</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275F" w:rsidRDefault="002D446C" w:rsidP="00FD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27B" w:rsidRDefault="00DB627B" w:rsidP="00DB627B">
      <w:pPr>
        <w:suppressAutoHyphens/>
      </w:pPr>
    </w:p>
    <w:sectPr w:rsidR="00DB627B" w:rsidSect="00B74E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F4" w:rsidRDefault="00B31DF4" w:rsidP="009F0C77">
      <w:r>
        <w:separator/>
      </w:r>
    </w:p>
  </w:endnote>
  <w:endnote w:type="continuationSeparator" w:id="0">
    <w:p w:rsidR="00B31DF4" w:rsidRDefault="00B3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AC42E2-7D87-4406-906F-2ECD1F1303C8}"/>
    <w:embedBold r:id="rId2" w:fontKey="{59E35CEF-30D7-4055-95EC-21AAEC3DF450}"/>
  </w:font>
  <w:font w:name="Calibri">
    <w:panose1 w:val="020F0502020204030204"/>
    <w:charset w:val="00"/>
    <w:family w:val="swiss"/>
    <w:pitch w:val="variable"/>
    <w:sig w:usb0="E0002EFF" w:usb1="C000247B" w:usb2="00000009" w:usb3="00000000" w:csb0="000001FF" w:csb1="00000000"/>
    <w:embedRegular r:id="rId3" w:fontKey="{CDC611F4-2CE9-4404-B8D4-C28893FA9CF8}"/>
  </w:font>
  <w:font w:name="Segoe UI">
    <w:panose1 w:val="020B0502040204020203"/>
    <w:charset w:val="00"/>
    <w:family w:val="swiss"/>
    <w:pitch w:val="variable"/>
    <w:sig w:usb0="E1002AFF" w:usb1="C000E47F" w:usb2="00000029" w:usb3="00000000" w:csb0="000001FF" w:csb1="00000000"/>
    <w:embedRegular r:id="rId4" w:fontKey="{2612E1F8-BA15-4213-A60D-9E3807DE4A4F}"/>
  </w:font>
  <w:font w:name="Cambria">
    <w:panose1 w:val="02040503050406030204"/>
    <w:charset w:val="00"/>
    <w:family w:val="roman"/>
    <w:pitch w:val="variable"/>
    <w:sig w:usb0="E00006FF" w:usb1="420024FF" w:usb2="02000000" w:usb3="00000000" w:csb0="0000019F" w:csb1="00000000"/>
    <w:embedRegular r:id="rId5" w:fontKey="{0AFBEACA-5467-4E3F-AC32-4514A006E0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75F" w:rsidRPr="003B4C26" w:rsidRDefault="003B4C26" w:rsidP="003B4C26">
    <w:pPr>
      <w:pStyle w:val="Footer"/>
      <w:tabs>
        <w:tab w:val="clear" w:pos="4680"/>
        <w:tab w:val="clear" w:pos="9360"/>
        <w:tab w:val="center" w:pos="2995"/>
      </w:tabs>
      <w:spacing w:before="120"/>
    </w:pPr>
    <w:r>
      <w:t>[3939</w:t>
    </w:r>
    <w:r w:rsidR="00B74E5D">
      <w:t>-</w:t>
    </w:r>
    <w:r w:rsidR="00B74E5D">
      <w:fldChar w:fldCharType="begin"/>
    </w:r>
    <w:r w:rsidR="00B74E5D">
      <w:instrText xml:space="preserve"> PAGE  \* MERGEFORMAT </w:instrText>
    </w:r>
    <w:r w:rsidR="00B74E5D">
      <w:fldChar w:fldCharType="separate"/>
    </w:r>
    <w:r w:rsidR="00DB627B">
      <w:rPr>
        <w:noProof/>
      </w:rPr>
      <w:t>4</w:t>
    </w:r>
    <w:r w:rsidR="00B74E5D">
      <w:fldChar w:fldCharType="end"/>
    </w:r>
    <w:r w:rsidR="00B74E5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E5D" w:rsidRPr="003B4C26" w:rsidRDefault="00B74E5D" w:rsidP="003B4C26">
    <w:pPr>
      <w:pStyle w:val="Footer"/>
      <w:tabs>
        <w:tab w:val="clear" w:pos="4680"/>
        <w:tab w:val="clear" w:pos="9360"/>
        <w:tab w:val="center" w:pos="2995"/>
      </w:tabs>
      <w:spacing w:before="120"/>
    </w:pPr>
    <w:r>
      <w:t>[3939]</w:t>
    </w:r>
    <w:r>
      <w:tab/>
    </w:r>
    <w:r>
      <w:fldChar w:fldCharType="begin"/>
    </w:r>
    <w:r>
      <w:instrText xml:space="preserve"> PAGE  \* MERGEFORMAT </w:instrText>
    </w:r>
    <w:r>
      <w:fldChar w:fldCharType="separate"/>
    </w:r>
    <w:r w:rsidR="00DB62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F4" w:rsidRDefault="00B31DF4" w:rsidP="009F0C77">
      <w:r>
        <w:separator/>
      </w:r>
    </w:p>
  </w:footnote>
  <w:footnote w:type="continuationSeparator" w:id="0">
    <w:p w:rsidR="00B31DF4" w:rsidRDefault="00B31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1PH21"/>
    <w:docVar w:name="CoverBillType" w:val="b"/>
    <w:docVar w:name="DocPath" w:val="L:\Council\bills\JN\3251PH21.DOCX"/>
    <w:docVar w:name="dvBillNumber" w:val="3939"/>
    <w:docVar w:name="dvBillNumberPrefix" w:val="H. "/>
    <w:docVar w:name="dvOriginalBody" w:val="House"/>
    <w:docVar w:name="dvSteno" w:val="JN"/>
    <w:docVar w:name="NameofBody" w:val="h"/>
    <w:docVar w:name="vGroup2" w:val="Council"/>
  </w:docVars>
  <w:rsids>
    <w:rsidRoot w:val="00B31DF4"/>
    <w:rsid w:val="00006A92"/>
    <w:rsid w:val="00011869"/>
    <w:rsid w:val="00015CD6"/>
    <w:rsid w:val="000D3449"/>
    <w:rsid w:val="000E0100"/>
    <w:rsid w:val="000E1785"/>
    <w:rsid w:val="000F40FA"/>
    <w:rsid w:val="001035F1"/>
    <w:rsid w:val="0010776B"/>
    <w:rsid w:val="00133E66"/>
    <w:rsid w:val="001435A3"/>
    <w:rsid w:val="00146ED3"/>
    <w:rsid w:val="00151044"/>
    <w:rsid w:val="001C0944"/>
    <w:rsid w:val="001D08F2"/>
    <w:rsid w:val="001D3A58"/>
    <w:rsid w:val="001D525B"/>
    <w:rsid w:val="001D7F4F"/>
    <w:rsid w:val="00205238"/>
    <w:rsid w:val="002321B6"/>
    <w:rsid w:val="00232912"/>
    <w:rsid w:val="00250967"/>
    <w:rsid w:val="002543C8"/>
    <w:rsid w:val="0025541D"/>
    <w:rsid w:val="00284AAE"/>
    <w:rsid w:val="002D446C"/>
    <w:rsid w:val="002E5912"/>
    <w:rsid w:val="00301B21"/>
    <w:rsid w:val="00325348"/>
    <w:rsid w:val="0032732C"/>
    <w:rsid w:val="00336AD0"/>
    <w:rsid w:val="003404C1"/>
    <w:rsid w:val="00353E0C"/>
    <w:rsid w:val="0037079A"/>
    <w:rsid w:val="003B4C26"/>
    <w:rsid w:val="003C4DAB"/>
    <w:rsid w:val="003D01E8"/>
    <w:rsid w:val="003D6B59"/>
    <w:rsid w:val="003E5288"/>
    <w:rsid w:val="003F6D79"/>
    <w:rsid w:val="0041760A"/>
    <w:rsid w:val="00417C01"/>
    <w:rsid w:val="004403BD"/>
    <w:rsid w:val="00461441"/>
    <w:rsid w:val="004809EE"/>
    <w:rsid w:val="004E7D54"/>
    <w:rsid w:val="00501A29"/>
    <w:rsid w:val="005273C6"/>
    <w:rsid w:val="00530A69"/>
    <w:rsid w:val="00545593"/>
    <w:rsid w:val="00556EBF"/>
    <w:rsid w:val="00577C6C"/>
    <w:rsid w:val="00591210"/>
    <w:rsid w:val="005A62FE"/>
    <w:rsid w:val="005B774E"/>
    <w:rsid w:val="005C2FE2"/>
    <w:rsid w:val="005E203E"/>
    <w:rsid w:val="005E2BC9"/>
    <w:rsid w:val="00605102"/>
    <w:rsid w:val="006215AA"/>
    <w:rsid w:val="00677E16"/>
    <w:rsid w:val="006913C9"/>
    <w:rsid w:val="0069470D"/>
    <w:rsid w:val="006D58AA"/>
    <w:rsid w:val="0070229A"/>
    <w:rsid w:val="007139C3"/>
    <w:rsid w:val="00734F00"/>
    <w:rsid w:val="00736959"/>
    <w:rsid w:val="0077275F"/>
    <w:rsid w:val="007A70AE"/>
    <w:rsid w:val="008362E8"/>
    <w:rsid w:val="0085786E"/>
    <w:rsid w:val="00891B97"/>
    <w:rsid w:val="008A1768"/>
    <w:rsid w:val="008A489F"/>
    <w:rsid w:val="008F0F33"/>
    <w:rsid w:val="008F4429"/>
    <w:rsid w:val="00937992"/>
    <w:rsid w:val="0094021A"/>
    <w:rsid w:val="00977DBE"/>
    <w:rsid w:val="009B44AF"/>
    <w:rsid w:val="009C6A0B"/>
    <w:rsid w:val="009F0C77"/>
    <w:rsid w:val="009F4DD1"/>
    <w:rsid w:val="00A02543"/>
    <w:rsid w:val="00A41684"/>
    <w:rsid w:val="00A64E80"/>
    <w:rsid w:val="00A72BCD"/>
    <w:rsid w:val="00A741D9"/>
    <w:rsid w:val="00A833AB"/>
    <w:rsid w:val="00A8577A"/>
    <w:rsid w:val="00A9741D"/>
    <w:rsid w:val="00AC34A2"/>
    <w:rsid w:val="00AD1C9A"/>
    <w:rsid w:val="00AD4B17"/>
    <w:rsid w:val="00B31DF4"/>
    <w:rsid w:val="00B412D4"/>
    <w:rsid w:val="00B64FFF"/>
    <w:rsid w:val="00B74E5D"/>
    <w:rsid w:val="00BE3C22"/>
    <w:rsid w:val="00C0345E"/>
    <w:rsid w:val="00C21ABE"/>
    <w:rsid w:val="00C31C95"/>
    <w:rsid w:val="00C3483A"/>
    <w:rsid w:val="00C74E9D"/>
    <w:rsid w:val="00C826DD"/>
    <w:rsid w:val="00C82FD3"/>
    <w:rsid w:val="00C92819"/>
    <w:rsid w:val="00CC6B7B"/>
    <w:rsid w:val="00CD2089"/>
    <w:rsid w:val="00D331AF"/>
    <w:rsid w:val="00D73A67"/>
    <w:rsid w:val="00D970A9"/>
    <w:rsid w:val="00DB627B"/>
    <w:rsid w:val="00DF3845"/>
    <w:rsid w:val="00E41911"/>
    <w:rsid w:val="00E44B57"/>
    <w:rsid w:val="00E502CB"/>
    <w:rsid w:val="00E92EEF"/>
    <w:rsid w:val="00EF2368"/>
    <w:rsid w:val="00F0282A"/>
    <w:rsid w:val="00F24442"/>
    <w:rsid w:val="00F50AE3"/>
    <w:rsid w:val="00F655B7"/>
    <w:rsid w:val="00F656BA"/>
    <w:rsid w:val="00F67CF1"/>
    <w:rsid w:val="00F728AA"/>
    <w:rsid w:val="00F840F0"/>
    <w:rsid w:val="00FB0D0D"/>
    <w:rsid w:val="00FB43B4"/>
    <w:rsid w:val="00FB6B0B"/>
    <w:rsid w:val="00FD0FE4"/>
    <w:rsid w:val="00FD3D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7FCF7-D8C5-4FE0-87CC-4498BDEB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4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67CD6-F2FB-407E-A1A8-E7323CC63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1883</Words>
  <Characters>10261</Characters>
  <Application>Microsoft Office Word</Application>
  <DocSecurity>0</DocSecurity>
  <Lines>250</Lines>
  <Paragraphs>68</Paragraphs>
  <ScaleCrop>false</ScaleCrop>
  <HeadingPairs>
    <vt:vector size="2" baseType="variant">
      <vt:variant>
        <vt:lpstr>Title</vt:lpstr>
      </vt:variant>
      <vt:variant>
        <vt:i4>1</vt:i4>
      </vt:variant>
    </vt:vector>
  </HeadingPairs>
  <TitlesOfParts>
    <vt:vector size="1" baseType="lpstr">
      <vt:lpstr>2021-2022 Bill 3939: Subject not yet available - South Carolina Legislature Online</vt:lpstr>
    </vt:vector>
  </TitlesOfParts>
  <Company>LPITS</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3939 Text of Previous Version (Apr. 21, 2021) - South Carolina Legislature Online</dc:title>
  <dc:creator>Julie Newboult</dc:creator>
  <cp:lastModifiedBy>Danny Crook</cp:lastModifiedBy>
  <cp:revision>2</cp:revision>
  <cp:lastPrinted>2021-04-21T22:02:00Z</cp:lastPrinted>
  <dcterms:created xsi:type="dcterms:W3CDTF">2021-04-21T22:34:00Z</dcterms:created>
  <dcterms:modified xsi:type="dcterms:W3CDTF">2021-04-21T22:34:00Z</dcterms:modified>
</cp:coreProperties>
</file>