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2F2" w:rsidRDefault="00FE22F2"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A3F" w:rsidRDefault="00DE2A3F" w:rsidP="00DE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A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33</w:t>
      </w:r>
      <w:r>
        <w:noBreakHyphen/>
        <w:t>41</w:t>
      </w:r>
      <w:r>
        <w:noBreakHyphen/>
        <w:t>1110, CODE OF LAWS OF SOUTH CAROLINA, 1976, RELATING TO THE APPLICATION FOR LIMITED LIABILITY PARTNERSHIPS, SO AS TO APPOINT THE SECRETARY OF STATE AS AGENT FOR SERVICE OF PROCESS.</w:t>
      </w:r>
      <w:bookmarkStart w:id="4" w:name="titleend"/>
      <w:bookmarkEnd w:id="4"/>
    </w:p>
    <w:p w:rsidR="00086320" w:rsidRDefault="00086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32025">
        <w:rPr>
          <w:color w:val="000000" w:themeColor="text1"/>
          <w:u w:color="000000" w:themeColor="text1"/>
        </w:rPr>
        <w:t>Section 33</w:t>
      </w:r>
      <w:r>
        <w:rPr>
          <w:color w:val="000000" w:themeColor="text1"/>
          <w:u w:color="000000" w:themeColor="text1"/>
        </w:rPr>
        <w:noBreakHyphen/>
      </w:r>
      <w:r w:rsidRPr="00B32025">
        <w:rPr>
          <w:color w:val="000000" w:themeColor="text1"/>
          <w:u w:color="000000" w:themeColor="text1"/>
        </w:rPr>
        <w:t>41</w:t>
      </w:r>
      <w:r>
        <w:rPr>
          <w:color w:val="000000" w:themeColor="text1"/>
          <w:u w:color="000000" w:themeColor="text1"/>
        </w:rPr>
        <w:noBreakHyphen/>
      </w:r>
      <w:r w:rsidRPr="00B32025">
        <w:rPr>
          <w:color w:val="000000" w:themeColor="text1"/>
          <w:u w:color="000000" w:themeColor="text1"/>
        </w:rPr>
        <w:t>1110 of the 1976 Code is amended by adding an appropriately lettered subsection</w:t>
      </w:r>
      <w:r>
        <w:rPr>
          <w:color w:val="000000" w:themeColor="text1"/>
          <w:u w:color="000000" w:themeColor="text1"/>
        </w:rPr>
        <w:t xml:space="preserve"> at the end to read</w:t>
      </w:r>
      <w:r w:rsidRPr="00B32025">
        <w:rPr>
          <w:color w:val="000000" w:themeColor="text1"/>
          <w:u w:color="000000" w:themeColor="text1"/>
        </w:rPr>
        <w:t>:</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w:t>
      </w:r>
      <w:r>
        <w:rPr>
          <w:color w:val="000000" w:themeColor="text1"/>
          <w:u w:color="000000" w:themeColor="text1"/>
        </w:rPr>
        <w:t xml:space="preserve"> </w:t>
      </w:r>
      <w:r w:rsidRPr="00B32025">
        <w:rPr>
          <w:color w:val="000000" w:themeColor="text1"/>
          <w:u w:color="000000" w:themeColor="text1"/>
        </w:rPr>
        <w:t>)(1)</w:t>
      </w:r>
      <w:r>
        <w:rPr>
          <w:color w:val="000000" w:themeColor="text1"/>
          <w:u w:color="000000" w:themeColor="text1"/>
        </w:rPr>
        <w:tab/>
      </w:r>
      <w:r w:rsidRPr="00B32025">
        <w:rPr>
          <w:color w:val="000000" w:themeColor="text1"/>
          <w:u w:color="000000" w:themeColor="text1"/>
        </w:rPr>
        <w:t xml:space="preserve">An agent for service of process appointed by a limited liability partnership is an agent for the partnership for service of any process, notice, or demand required or permitted by law to be served upon the </w:t>
      </w:r>
      <w:r>
        <w:rPr>
          <w:color w:val="000000" w:themeColor="text1"/>
          <w:u w:color="000000" w:themeColor="text1"/>
        </w:rPr>
        <w:t>partnership</w:t>
      </w:r>
      <w:r w:rsidRPr="00B32025">
        <w:rPr>
          <w:color w:val="000000" w:themeColor="text1"/>
          <w:u w:color="000000" w:themeColor="text1"/>
        </w:rPr>
        <w:t>.</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(2)</w:t>
      </w:r>
      <w:r>
        <w:rPr>
          <w:color w:val="000000" w:themeColor="text1"/>
          <w:u w:color="000000" w:themeColor="text1"/>
        </w:rPr>
        <w:tab/>
      </w:r>
      <w:r w:rsidRPr="00B32025">
        <w:rPr>
          <w:color w:val="000000" w:themeColor="text1"/>
          <w:u w:color="000000" w:themeColor="text1"/>
        </w:rPr>
        <w:t>If a limited liability partnership fails to appoint or maintain an agent for service of process in this State or the agency for service of process cannot with reasonable diligence be found at the agent</w:t>
      </w:r>
      <w:r w:rsidRPr="00086320">
        <w:rPr>
          <w:color w:val="000000" w:themeColor="text1"/>
          <w:u w:color="000000" w:themeColor="text1"/>
        </w:rPr>
        <w:t>’</w:t>
      </w:r>
      <w:r w:rsidRPr="00B32025">
        <w:rPr>
          <w:color w:val="000000" w:themeColor="text1"/>
          <w:u w:color="000000" w:themeColor="text1"/>
        </w:rPr>
        <w:t>s address, the Secretary of Stat</w:t>
      </w:r>
      <w:r>
        <w:rPr>
          <w:color w:val="000000" w:themeColor="text1"/>
          <w:u w:color="000000" w:themeColor="text1"/>
        </w:rPr>
        <w:t>e</w:t>
      </w:r>
      <w:r w:rsidRPr="00B32025">
        <w:rPr>
          <w:color w:val="000000" w:themeColor="text1"/>
          <w:u w:color="000000" w:themeColor="text1"/>
        </w:rPr>
        <w:t xml:space="preserve"> is an agent of the partnership upon whom process, notice, or demand may be served.</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(3)</w:t>
      </w:r>
      <w:r>
        <w:rPr>
          <w:color w:val="000000" w:themeColor="text1"/>
          <w:u w:color="000000" w:themeColor="text1"/>
        </w:rPr>
        <w:tab/>
      </w:r>
      <w:r w:rsidRPr="00B32025">
        <w:rPr>
          <w:color w:val="000000" w:themeColor="text1"/>
          <w:u w:color="000000" w:themeColor="text1"/>
        </w:rPr>
        <w:t>Service of any process, notice, or demand on the Secretary of State may be made by delivering to and leaving with the Secretary of State, or a clerk in the limited liability partnership department of the Secretary of State</w:t>
      </w:r>
      <w:r w:rsidRPr="00086320">
        <w:rPr>
          <w:color w:val="000000" w:themeColor="text1"/>
          <w:u w:color="000000" w:themeColor="text1"/>
        </w:rPr>
        <w:t>’</w:t>
      </w:r>
      <w:r w:rsidRPr="00B32025">
        <w:rPr>
          <w:color w:val="000000" w:themeColor="text1"/>
          <w:u w:color="000000" w:themeColor="text1"/>
        </w:rPr>
        <w:t xml:space="preserve">s office duplicate copies of the process, notice, or demand. If the process, notice, or demand is served on the Secretary of State, the Secretary of State shall forward one of the copies by registered or certified mail, return receipt requested, to the </w:t>
      </w:r>
      <w:r>
        <w:rPr>
          <w:color w:val="000000" w:themeColor="text1"/>
          <w:u w:color="000000" w:themeColor="text1"/>
        </w:rPr>
        <w:t>partnership</w:t>
      </w:r>
      <w:r w:rsidRPr="00B32025">
        <w:rPr>
          <w:color w:val="000000" w:themeColor="text1"/>
          <w:u w:color="000000" w:themeColor="text1"/>
        </w:rPr>
        <w:t xml:space="preserve"> at its designated office. Service is effected under this subsection at the earliest of:</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32025">
        <w:rPr>
          <w:color w:val="000000" w:themeColor="text1"/>
          <w:u w:color="000000" w:themeColor="text1"/>
        </w:rPr>
        <w:t>the date the partnership receives the process, notice, or demand;</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32025">
        <w:rPr>
          <w:color w:val="000000" w:themeColor="text1"/>
          <w:u w:color="000000" w:themeColor="text1"/>
        </w:rPr>
        <w:t>(b)</w:t>
      </w:r>
      <w:r>
        <w:rPr>
          <w:color w:val="000000" w:themeColor="text1"/>
          <w:u w:color="000000" w:themeColor="text1"/>
        </w:rPr>
        <w:tab/>
      </w:r>
      <w:r w:rsidRPr="00B32025">
        <w:rPr>
          <w:color w:val="000000" w:themeColor="text1"/>
          <w:u w:color="000000" w:themeColor="text1"/>
        </w:rPr>
        <w:t>the date shown on the return receipt, if signed on behalf of the partnership; or</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(c)</w:t>
      </w:r>
      <w:r>
        <w:rPr>
          <w:color w:val="000000" w:themeColor="text1"/>
          <w:u w:color="000000" w:themeColor="text1"/>
        </w:rPr>
        <w:tab/>
      </w:r>
      <w:r w:rsidRPr="00B32025">
        <w:rPr>
          <w:color w:val="000000" w:themeColor="text1"/>
          <w:u w:color="000000" w:themeColor="text1"/>
        </w:rPr>
        <w:t>five days after its deposit in the mail, if mailed postpaid and correctly addressed.</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(4)</w:t>
      </w:r>
      <w:r>
        <w:rPr>
          <w:color w:val="000000" w:themeColor="text1"/>
          <w:u w:color="000000" w:themeColor="text1"/>
        </w:rPr>
        <w:tab/>
      </w:r>
      <w:r w:rsidRPr="00B32025">
        <w:rPr>
          <w:color w:val="000000" w:themeColor="text1"/>
          <w:u w:color="000000" w:themeColor="text1"/>
        </w:rPr>
        <w:t>The Secretary of State shall keep a record of all processes, notices, and demands served pursuant to this section and record the time of and the action taken regarding the service.</w:t>
      </w:r>
    </w:p>
    <w:p w:rsidR="00086320" w:rsidRPr="00B32025" w:rsidRDefault="00086320" w:rsidP="0008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(5)</w:t>
      </w:r>
      <w:r>
        <w:rPr>
          <w:color w:val="000000" w:themeColor="text1"/>
          <w:u w:color="000000" w:themeColor="text1"/>
        </w:rPr>
        <w:tab/>
      </w:r>
      <w:r w:rsidRPr="00B32025">
        <w:rPr>
          <w:color w:val="000000" w:themeColor="text1"/>
          <w:u w:color="000000" w:themeColor="text1"/>
        </w:rPr>
        <w:t>This section does not affect the right to serve process, notice, or demand in any manner otherwise provided by law.”</w:t>
      </w: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A40" w:rsidRDefault="0053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6320">
        <w:t>2</w:t>
      </w:r>
      <w:r>
        <w:t>.</w:t>
      </w:r>
      <w:r>
        <w:tab/>
        <w:t>This act takes effect upon approval by the Governor.</w:t>
      </w:r>
    </w:p>
    <w:p w:rsidR="00AB3026" w:rsidRDefault="000863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2F2" w:rsidRDefault="00FE22F2" w:rsidP="00FE22F2">
      <w:pPr>
        <w:suppressAutoHyphens/>
      </w:pPr>
    </w:p>
    <w:sectPr w:rsidR="00FE22F2" w:rsidSect="00FE22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40" w:rsidRDefault="00532A40" w:rsidP="009F0C77">
      <w:r>
        <w:separator/>
      </w:r>
    </w:p>
  </w:endnote>
  <w:endnote w:type="continuationSeparator" w:id="0">
    <w:p w:rsidR="00532A40" w:rsidRDefault="00532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4748EA-E19D-4A6A-9527-7649320A06CD}"/>
    <w:embedBold r:id="rId2" w:fontKey="{668D660E-70EB-4C32-B584-C9D70C254B51}"/>
  </w:font>
  <w:font w:name="Calibri">
    <w:panose1 w:val="020F0502020204030204"/>
    <w:charset w:val="00"/>
    <w:family w:val="swiss"/>
    <w:pitch w:val="variable"/>
    <w:sig w:usb0="E4002EFF" w:usb1="C000247B" w:usb2="00000009" w:usb3="00000000" w:csb0="000001FF" w:csb1="00000000"/>
    <w:embedRegular r:id="rId3" w:fontKey="{EF260FE8-E47A-4393-8B0B-4B2786DAA0AC}"/>
  </w:font>
  <w:font w:name="Segoe UI">
    <w:panose1 w:val="020B0502040204020203"/>
    <w:charset w:val="00"/>
    <w:family w:val="swiss"/>
    <w:pitch w:val="variable"/>
    <w:sig w:usb0="E4002EFF" w:usb1="C000E47F" w:usb2="00000009" w:usb3="00000000" w:csb0="000001FF" w:csb1="00000000"/>
    <w:embedRegular r:id="rId4" w:fontKey="{65BF86C0-2335-4A40-8E6C-59DCB9BEA15F}"/>
  </w:font>
  <w:font w:name="Cambria">
    <w:panose1 w:val="02040503050406030204"/>
    <w:charset w:val="00"/>
    <w:family w:val="roman"/>
    <w:pitch w:val="variable"/>
    <w:sig w:usb0="E00006FF" w:usb1="420024FF" w:usb2="02000000" w:usb3="00000000" w:csb0="0000019F" w:csb1="00000000"/>
    <w:embedRegular r:id="rId5" w:fontKey="{F52D9A60-00D9-4545-9DEC-8999F0CF3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026" w:rsidRPr="00FE22F2" w:rsidRDefault="00FE22F2" w:rsidP="00FE22F2">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40" w:rsidRDefault="00532A40" w:rsidP="009F0C77">
      <w:r>
        <w:separator/>
      </w:r>
    </w:p>
  </w:footnote>
  <w:footnote w:type="continuationSeparator" w:id="0">
    <w:p w:rsidR="00532A40" w:rsidRDefault="00532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3PH21"/>
    <w:docVar w:name="CoverBillType" w:val="b"/>
    <w:docVar w:name="DocPath" w:val="L:\Council\bills\JN\3323PH21.DOCX"/>
    <w:docVar w:name="dvBillNumber" w:val="393"/>
    <w:docVar w:name="dvBillNumberPrefix" w:val="S. "/>
    <w:docVar w:name="dvOriginalBody" w:val="Senate"/>
    <w:docVar w:name="dvSteno" w:val="JN"/>
    <w:docVar w:name="NameofBody" w:val="s"/>
    <w:docVar w:name="vGroup2" w:val="Council"/>
  </w:docVars>
  <w:rsids>
    <w:rsidRoot w:val="00532A40"/>
    <w:rsid w:val="000263D9"/>
    <w:rsid w:val="00026C9A"/>
    <w:rsid w:val="00086320"/>
    <w:rsid w:val="000965A1"/>
    <w:rsid w:val="000C487D"/>
    <w:rsid w:val="000E1785"/>
    <w:rsid w:val="000F39F2"/>
    <w:rsid w:val="001023A4"/>
    <w:rsid w:val="0010776B"/>
    <w:rsid w:val="00133E66"/>
    <w:rsid w:val="00134ACF"/>
    <w:rsid w:val="00144E15"/>
    <w:rsid w:val="001A4A62"/>
    <w:rsid w:val="001A681E"/>
    <w:rsid w:val="001D08F2"/>
    <w:rsid w:val="001F43F8"/>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2A4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302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A3F"/>
    <w:rsid w:val="00DE68F0"/>
    <w:rsid w:val="00DF05F9"/>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2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EAAE2-CC92-40F9-B95E-6BFC7053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6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D4BD6-C85B-4292-BB74-60DFC197C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1793</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 Text of Previous Version (Dec. 9, 2020) - South Carolina Legislature Online</dc:title>
  <dc:subject/>
  <dc:creator>Julie Newboult</dc:creator>
  <cp:keywords/>
  <dc:description/>
  <cp:lastModifiedBy>Sade Wilson</cp:lastModifiedBy>
  <cp:revision>2</cp:revision>
  <cp:lastPrinted>2020-12-07T20:55:00Z</cp:lastPrinted>
  <dcterms:created xsi:type="dcterms:W3CDTF">2020-12-12T05:10:00Z</dcterms:created>
  <dcterms:modified xsi:type="dcterms:W3CDTF">2020-12-12T05:10:00Z</dcterms:modified>
</cp:coreProperties>
</file>