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545" w:rsidRDefault="00FC1545"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77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64E" w:rsidRPr="009A7C6C"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A7C6C">
        <w:rPr>
          <w:color w:val="000000" w:themeColor="text1"/>
          <w:u w:color="000000" w:themeColor="text1"/>
        </w:rPr>
        <w:t>TO AMEND SECTION 16</w:t>
      </w:r>
      <w:r w:rsidR="00637BB8">
        <w:rPr>
          <w:color w:val="000000" w:themeColor="text1"/>
          <w:u w:color="000000" w:themeColor="text1"/>
        </w:rPr>
        <w:noBreakHyphen/>
      </w:r>
      <w:r w:rsidRPr="009A7C6C">
        <w:rPr>
          <w:color w:val="000000" w:themeColor="text1"/>
          <w:u w:color="000000" w:themeColor="text1"/>
        </w:rPr>
        <w:t>17</w:t>
      </w:r>
      <w:r w:rsidR="00637BB8">
        <w:rPr>
          <w:color w:val="000000" w:themeColor="text1"/>
          <w:u w:color="000000" w:themeColor="text1"/>
        </w:rPr>
        <w:noBreakHyphen/>
      </w:r>
      <w:r w:rsidRPr="009A7C6C">
        <w:rPr>
          <w:color w:val="000000" w:themeColor="text1"/>
          <w:u w:color="000000" w:themeColor="text1"/>
        </w:rPr>
        <w:t xml:space="preserve">680, CODE OF LAWS OF SOUTH CAROLINA, 1976, RELATING TO PERMITS TO PURCHASE NONFERROUS METALS, TRANSPORTATION AND SALE OF NONFERROUS METALS, AND VARIOUS OFFENSES ASSOCIATED WITH NONFERROUS METALS, SO AS TO INCLUDE IN THE PURVIEW OF THE STATUTE THAT A SECONDARY METALS RECYCLER SHALL NOT PURCHASE OR OTHERWISE ACQUIRE A CATALYTIC CONVERTER OR ANY NONFERROUS PART OF ONE UNLESS PURCHASED AS PART OF A VEHICLE OR UNDER CERTAIN OTHER DELINEATED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755" w:rsidRDefault="004C7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7755" w:rsidRDefault="004C7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7C6C">
        <w:rPr>
          <w:color w:val="000000" w:themeColor="text1"/>
          <w:u w:color="000000" w:themeColor="text1"/>
        </w:rPr>
        <w:t>SECTION</w:t>
      </w:r>
      <w:r w:rsidRPr="009A7C6C">
        <w:rPr>
          <w:color w:val="000000" w:themeColor="text1"/>
          <w:u w:color="000000" w:themeColor="text1"/>
        </w:rPr>
        <w:tab/>
        <w:t>1.</w:t>
      </w:r>
      <w:r w:rsidRPr="009A7C6C">
        <w:rPr>
          <w:color w:val="000000" w:themeColor="text1"/>
          <w:u w:color="000000" w:themeColor="text1"/>
        </w:rPr>
        <w:tab/>
        <w:t>Section 16</w:t>
      </w:r>
      <w:r w:rsidR="00637BB8">
        <w:rPr>
          <w:color w:val="000000" w:themeColor="text1"/>
          <w:u w:color="000000" w:themeColor="text1"/>
        </w:rPr>
        <w:noBreakHyphen/>
      </w:r>
      <w:r w:rsidRPr="009A7C6C">
        <w:rPr>
          <w:color w:val="000000" w:themeColor="text1"/>
          <w:u w:color="000000" w:themeColor="text1"/>
        </w:rPr>
        <w:t>17</w:t>
      </w:r>
      <w:r w:rsidR="00637BB8">
        <w:rPr>
          <w:color w:val="000000" w:themeColor="text1"/>
          <w:u w:color="000000" w:themeColor="text1"/>
        </w:rPr>
        <w:noBreakHyphen/>
      </w:r>
      <w:r>
        <w:rPr>
          <w:color w:val="000000" w:themeColor="text1"/>
          <w:u w:color="000000" w:themeColor="text1"/>
        </w:rPr>
        <w:t>680</w:t>
      </w:r>
      <w:r w:rsidR="00D0780E">
        <w:rPr>
          <w:color w:val="000000" w:themeColor="text1"/>
          <w:u w:color="000000" w:themeColor="text1"/>
        </w:rPr>
        <w:t xml:space="preserve">(I) </w:t>
      </w:r>
      <w:r w:rsidRPr="009A7C6C">
        <w:rPr>
          <w:color w:val="000000" w:themeColor="text1"/>
          <w:u w:color="000000" w:themeColor="text1"/>
        </w:rPr>
        <w:t>of the 1976 Code is amended to read:</w:t>
      </w: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“(I)</w:t>
      </w:r>
      <w:r>
        <w:rPr>
          <w:color w:val="000000" w:themeColor="text1"/>
          <w:u w:color="000000" w:themeColor="text1"/>
        </w:rPr>
        <w:tab/>
      </w:r>
      <w:r w:rsidRPr="00200A67">
        <w:rPr>
          <w:lang w:val="en-PH"/>
        </w:rPr>
        <w:t>A secondary metals recycler shall not purchase or otherwise acquire:</w:t>
      </w: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200A67">
        <w:rPr>
          <w:lang w:val="en-PH"/>
        </w:rPr>
        <w:t>an iron or steel manhole cover;</w:t>
      </w: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00A67">
        <w:rPr>
          <w:lang w:val="en-PH"/>
        </w:rPr>
        <w:tab/>
      </w:r>
      <w:r w:rsidRPr="00200A67">
        <w:rPr>
          <w:lang w:val="en-PH"/>
        </w:rPr>
        <w:tab/>
        <w:t>(2)</w:t>
      </w:r>
      <w:r>
        <w:rPr>
          <w:lang w:val="en-PH"/>
        </w:rPr>
        <w:tab/>
      </w:r>
      <w:r w:rsidRPr="00200A67">
        <w:rPr>
          <w:lang w:val="en-PH"/>
        </w:rPr>
        <w:t xml:space="preserve">an iron or steel drainage grate; </w:t>
      </w:r>
      <w:r w:rsidRPr="00762773">
        <w:rPr>
          <w:strike/>
          <w:lang w:val="en-PH"/>
        </w:rPr>
        <w:t>or</w:t>
      </w:r>
    </w:p>
    <w:p w:rsidR="0059164E" w:rsidRPr="00762773"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00A67">
        <w:rPr>
          <w:lang w:val="en-PH"/>
        </w:rPr>
        <w:tab/>
      </w:r>
      <w:r w:rsidRPr="00200A67">
        <w:rPr>
          <w:lang w:val="en-PH"/>
        </w:rPr>
        <w:tab/>
        <w:t>(3)</w:t>
      </w:r>
      <w:r>
        <w:rPr>
          <w:lang w:val="en-PH"/>
        </w:rPr>
        <w:tab/>
      </w:r>
      <w:r w:rsidRPr="00200A67">
        <w:rPr>
          <w:lang w:val="en-PH"/>
        </w:rPr>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r w:rsidR="00CF3E8D">
        <w:rPr>
          <w:u w:val="single"/>
          <w:lang w:val="en-PH"/>
        </w:rPr>
        <w:t>;</w:t>
      </w:r>
      <w:r w:rsidR="00762773">
        <w:rPr>
          <w:u w:val="single"/>
          <w:lang w:val="en-PH"/>
        </w:rPr>
        <w:t xml:space="preserve"> or</w:t>
      </w:r>
    </w:p>
    <w:p w:rsidR="00CF3E8D" w:rsidRDefault="00CF3E8D" w:rsidP="00CF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3E8D">
        <w:rPr>
          <w:lang w:val="en-PH"/>
        </w:rPr>
        <w:lastRenderedPageBreak/>
        <w:tab/>
      </w:r>
      <w:r w:rsidRPr="00CF3E8D">
        <w:rPr>
          <w:lang w:val="en-PH"/>
        </w:rPr>
        <w:tab/>
      </w:r>
      <w:r w:rsidRPr="00CF3E8D">
        <w:rPr>
          <w:color w:val="000000" w:themeColor="text1"/>
          <w:u w:val="single" w:color="000000" w:themeColor="text1"/>
        </w:rPr>
        <w:t>(</w:t>
      </w:r>
      <w:r>
        <w:rPr>
          <w:color w:val="000000" w:themeColor="text1"/>
          <w:u w:val="single" w:color="000000" w:themeColor="text1"/>
        </w:rPr>
        <w:t>4</w:t>
      </w:r>
      <w:r w:rsidRPr="00CF3E8D">
        <w:rPr>
          <w:color w:val="000000" w:themeColor="text1"/>
          <w:u w:val="single" w:color="000000" w:themeColor="text1"/>
        </w:rPr>
        <w:t>)</w:t>
      </w:r>
      <w:r w:rsidRPr="00CF3E8D">
        <w:rPr>
          <w:color w:val="000000" w:themeColor="text1"/>
          <w:u w:color="000000" w:themeColor="text1"/>
        </w:rPr>
        <w:tab/>
      </w:r>
      <w:r w:rsidRPr="00CF3E8D">
        <w:rPr>
          <w:color w:val="000000" w:themeColor="text1"/>
          <w:u w:val="single" w:color="000000" w:themeColor="text1"/>
        </w:rPr>
        <w:t>a catalytic converter or any nonferrous part of a catalytic converter unless purchased as part of a vehicle or purchased from:</w:t>
      </w:r>
    </w:p>
    <w:p w:rsidR="00CF3E8D" w:rsidRDefault="00CF3E8D" w:rsidP="00CF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3E8D">
        <w:rPr>
          <w:color w:val="000000" w:themeColor="text1"/>
          <w:u w:color="000000" w:themeColor="text1"/>
        </w:rPr>
        <w:tab/>
      </w:r>
      <w:r w:rsidRPr="00CF3E8D">
        <w:rPr>
          <w:color w:val="000000" w:themeColor="text1"/>
          <w:u w:color="000000" w:themeColor="text1"/>
        </w:rPr>
        <w:tab/>
      </w:r>
      <w:r w:rsidRPr="00CF3E8D">
        <w:rPr>
          <w:color w:val="000000" w:themeColor="text1"/>
          <w:u w:color="000000" w:themeColor="text1"/>
        </w:rPr>
        <w:tab/>
      </w:r>
      <w:r w:rsidRPr="00CF3E8D">
        <w:rPr>
          <w:color w:val="000000" w:themeColor="text1"/>
          <w:u w:val="single" w:color="000000" w:themeColor="text1"/>
        </w:rPr>
        <w:t>(</w:t>
      </w:r>
      <w:r>
        <w:rPr>
          <w:color w:val="000000" w:themeColor="text1"/>
          <w:u w:val="single" w:color="000000" w:themeColor="text1"/>
        </w:rPr>
        <w:t>a</w:t>
      </w:r>
      <w:r w:rsidRPr="00CF3E8D">
        <w:rPr>
          <w:color w:val="000000" w:themeColor="text1"/>
          <w:u w:val="single" w:color="000000" w:themeColor="text1"/>
        </w:rPr>
        <w:t>)</w:t>
      </w:r>
      <w:r w:rsidRPr="00CF3E8D">
        <w:rPr>
          <w:color w:val="000000" w:themeColor="text1"/>
          <w:u w:color="000000" w:themeColor="text1"/>
        </w:rPr>
        <w:tab/>
      </w:r>
      <w:r>
        <w:rPr>
          <w:color w:val="000000" w:themeColor="text1"/>
          <w:u w:val="single" w:color="000000" w:themeColor="text1"/>
        </w:rPr>
        <w:t>a</w:t>
      </w:r>
      <w:r w:rsidRPr="00CF3E8D">
        <w:rPr>
          <w:color w:val="000000" w:themeColor="text1"/>
          <w:u w:val="single" w:color="000000" w:themeColor="text1"/>
        </w:rPr>
        <w:t xml:space="preserve"> new motor vehicle dealer, motor vehicle repairer, manufacturer</w:t>
      </w:r>
      <w:r w:rsidR="00762773">
        <w:rPr>
          <w:color w:val="000000" w:themeColor="text1"/>
          <w:u w:val="single" w:color="000000" w:themeColor="text1"/>
        </w:rPr>
        <w:t>,</w:t>
      </w:r>
      <w:r w:rsidRPr="00CF3E8D">
        <w:rPr>
          <w:color w:val="000000" w:themeColor="text1"/>
          <w:u w:val="single" w:color="000000" w:themeColor="text1"/>
        </w:rPr>
        <w:t xml:space="preserve"> or distributor </w:t>
      </w:r>
      <w:r w:rsidR="00637BB8">
        <w:rPr>
          <w:color w:val="000000" w:themeColor="text1"/>
          <w:u w:val="single" w:color="000000" w:themeColor="text1"/>
        </w:rPr>
        <w:t>of</w:t>
      </w:r>
      <w:r w:rsidR="00762773">
        <w:rPr>
          <w:color w:val="000000" w:themeColor="text1"/>
          <w:u w:val="single" w:color="000000" w:themeColor="text1"/>
        </w:rPr>
        <w:t xml:space="preserve"> </w:t>
      </w:r>
      <w:r w:rsidRPr="00CF3E8D">
        <w:rPr>
          <w:color w:val="000000" w:themeColor="text1"/>
          <w:u w:val="single" w:color="000000" w:themeColor="text1"/>
        </w:rPr>
        <w:t xml:space="preserve">catalytic converters whose valid business licenses the </w:t>
      </w:r>
      <w:r w:rsidR="00762773">
        <w:rPr>
          <w:color w:val="000000" w:themeColor="text1"/>
          <w:u w:val="single" w:color="000000" w:themeColor="text1"/>
        </w:rPr>
        <w:t>s</w:t>
      </w:r>
      <w:r w:rsidRPr="00CF3E8D">
        <w:rPr>
          <w:color w:val="000000" w:themeColor="text1"/>
          <w:u w:val="single" w:color="000000" w:themeColor="text1"/>
        </w:rPr>
        <w:t xml:space="preserve">econdary </w:t>
      </w:r>
      <w:r w:rsidR="00762773">
        <w:rPr>
          <w:color w:val="000000" w:themeColor="text1"/>
          <w:u w:val="single" w:color="000000" w:themeColor="text1"/>
        </w:rPr>
        <w:t>m</w:t>
      </w:r>
      <w:r w:rsidRPr="00CF3E8D">
        <w:rPr>
          <w:color w:val="000000" w:themeColor="text1"/>
          <w:u w:val="single" w:color="000000" w:themeColor="text1"/>
        </w:rPr>
        <w:t xml:space="preserve">etals </w:t>
      </w:r>
      <w:r w:rsidR="00762773">
        <w:rPr>
          <w:color w:val="000000" w:themeColor="text1"/>
          <w:u w:val="single" w:color="000000" w:themeColor="text1"/>
        </w:rPr>
        <w:t>r</w:t>
      </w:r>
      <w:r w:rsidRPr="00CF3E8D">
        <w:rPr>
          <w:color w:val="000000" w:themeColor="text1"/>
          <w:u w:val="single" w:color="000000" w:themeColor="text1"/>
        </w:rPr>
        <w:t>ecycler copies at the time of the purchase transaction; or</w:t>
      </w:r>
    </w:p>
    <w:p w:rsidR="00CF3E8D" w:rsidRDefault="00CF3E8D" w:rsidP="00CF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E8D">
        <w:rPr>
          <w:color w:val="000000" w:themeColor="text1"/>
          <w:u w:color="000000" w:themeColor="text1"/>
        </w:rPr>
        <w:tab/>
      </w:r>
      <w:r w:rsidRPr="00CF3E8D">
        <w:rPr>
          <w:color w:val="000000" w:themeColor="text1"/>
          <w:u w:color="000000" w:themeColor="text1"/>
        </w:rPr>
        <w:tab/>
      </w:r>
      <w:r w:rsidRPr="00CF3E8D">
        <w:rPr>
          <w:color w:val="000000" w:themeColor="text1"/>
          <w:u w:color="000000" w:themeColor="text1"/>
        </w:rPr>
        <w:tab/>
      </w:r>
      <w:r w:rsidRPr="00CF3E8D">
        <w:rPr>
          <w:color w:val="000000" w:themeColor="text1"/>
          <w:u w:val="single" w:color="000000" w:themeColor="text1"/>
        </w:rPr>
        <w:t>(</w:t>
      </w:r>
      <w:r>
        <w:rPr>
          <w:color w:val="000000" w:themeColor="text1"/>
          <w:u w:val="single" w:color="000000" w:themeColor="text1"/>
        </w:rPr>
        <w:t>b</w:t>
      </w:r>
      <w:r w:rsidRPr="00CF3E8D">
        <w:rPr>
          <w:color w:val="000000" w:themeColor="text1"/>
          <w:u w:val="single" w:color="000000" w:themeColor="text1"/>
        </w:rPr>
        <w:t>)</w:t>
      </w:r>
      <w:r w:rsidRPr="00CF3E8D">
        <w:rPr>
          <w:color w:val="000000" w:themeColor="text1"/>
          <w:u w:color="000000" w:themeColor="text1"/>
        </w:rPr>
        <w:tab/>
      </w:r>
      <w:r>
        <w:rPr>
          <w:color w:val="000000" w:themeColor="text1"/>
          <w:u w:val="single" w:color="000000" w:themeColor="text1"/>
        </w:rPr>
        <w:t>a</w:t>
      </w:r>
      <w:r w:rsidRPr="00CF3E8D">
        <w:rPr>
          <w:color w:val="000000" w:themeColor="text1"/>
          <w:u w:val="single" w:color="000000" w:themeColor="text1"/>
        </w:rPr>
        <w:t xml:space="preserve"> seller with verifiable documentation, such as a receipt or work order, indicating the catalytic converter is the result of a replacement performed by a used motor vehicle dealer, new motor vehicle dealer, or motor vehicle repairer noting the make, model, and year of the vehicle in which it was replaced, as well as </w:t>
      </w:r>
      <w:r w:rsidR="00637BB8">
        <w:rPr>
          <w:color w:val="000000" w:themeColor="text1"/>
          <w:u w:val="single" w:color="000000" w:themeColor="text1"/>
        </w:rPr>
        <w:t xml:space="preserve">a </w:t>
      </w:r>
      <w:r w:rsidRPr="00CF3E8D">
        <w:rPr>
          <w:color w:val="000000" w:themeColor="text1"/>
          <w:u w:val="single" w:color="000000" w:themeColor="text1"/>
        </w:rPr>
        <w:t>copy of the vehicle</w:t>
      </w:r>
      <w:r w:rsidR="00637BB8">
        <w:rPr>
          <w:color w:val="000000" w:themeColor="text1"/>
          <w:u w:val="single" w:color="000000" w:themeColor="text1"/>
        </w:rPr>
        <w:t>’</w:t>
      </w:r>
      <w:r w:rsidRPr="00CF3E8D">
        <w:rPr>
          <w:color w:val="000000" w:themeColor="text1"/>
          <w:u w:val="single" w:color="000000" w:themeColor="text1"/>
        </w:rPr>
        <w:t>s title or registration show</w:t>
      </w:r>
      <w:r>
        <w:rPr>
          <w:color w:val="000000" w:themeColor="text1"/>
          <w:u w:val="single" w:color="000000" w:themeColor="text1"/>
        </w:rPr>
        <w:t>ing an ownership interest in it</w:t>
      </w:r>
      <w:r>
        <w:rPr>
          <w:color w:val="000000" w:themeColor="text1"/>
          <w:u w:color="000000" w:themeColor="text1"/>
        </w:rPr>
        <w:t>.”</w:t>
      </w:r>
    </w:p>
    <w:p w:rsidR="00CF3E8D" w:rsidRDefault="00CF3E8D" w:rsidP="00CF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755" w:rsidRDefault="004C7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3E8D">
        <w:t>2</w:t>
      </w:r>
      <w:r>
        <w:t>.</w:t>
      </w:r>
      <w:r>
        <w:tab/>
        <w:t>This act takes effect upon approval by the Governor.</w:t>
      </w:r>
    </w:p>
    <w:p w:rsidR="00D05B86" w:rsidRDefault="00637B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545" w:rsidRDefault="00FC1545" w:rsidP="00FC1545">
      <w:pPr>
        <w:suppressAutoHyphens/>
      </w:pPr>
    </w:p>
    <w:sectPr w:rsidR="00FC1545" w:rsidSect="00FC15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755" w:rsidRDefault="004C7755" w:rsidP="009F0C77">
      <w:r>
        <w:separator/>
      </w:r>
    </w:p>
  </w:endnote>
  <w:endnote w:type="continuationSeparator" w:id="0">
    <w:p w:rsidR="004C7755" w:rsidRDefault="004C77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74BBE5-33CD-46F0-974C-929CEBF60CE5}"/>
    <w:embedBold r:id="rId2" w:fontKey="{9D8C3480-FF67-432A-AB6C-3E7D9DDB7139}"/>
  </w:font>
  <w:font w:name="Calibri">
    <w:panose1 w:val="020F0502020204030204"/>
    <w:charset w:val="00"/>
    <w:family w:val="swiss"/>
    <w:pitch w:val="variable"/>
    <w:sig w:usb0="E0002EFF" w:usb1="C000247B" w:usb2="00000009" w:usb3="00000000" w:csb0="000001FF" w:csb1="00000000"/>
    <w:embedRegular r:id="rId3" w:fontKey="{BC2566C9-EF5E-427A-BAFC-EFF734C5C540}"/>
  </w:font>
  <w:font w:name="Cambria">
    <w:panose1 w:val="02040503050406030204"/>
    <w:charset w:val="00"/>
    <w:family w:val="roman"/>
    <w:pitch w:val="variable"/>
    <w:sig w:usb0="E00006FF" w:usb1="420024FF" w:usb2="02000000" w:usb3="00000000" w:csb0="0000019F" w:csb1="00000000"/>
    <w:embedRegular r:id="rId4" w:fontKey="{38411744-E657-4EE8-9A5E-ACB67A6A9A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B86" w:rsidRPr="00FC1545" w:rsidRDefault="00FC1545" w:rsidP="00FC1545">
    <w:pPr>
      <w:pStyle w:val="Footer"/>
      <w:tabs>
        <w:tab w:val="clear" w:pos="4680"/>
        <w:tab w:val="clear" w:pos="9360"/>
        <w:tab w:val="center" w:pos="2995"/>
      </w:tabs>
      <w:spacing w:before="120"/>
    </w:pPr>
    <w:r>
      <w:t>[3940]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755" w:rsidRDefault="004C7755" w:rsidP="009F0C77">
      <w:r>
        <w:separator/>
      </w:r>
    </w:p>
  </w:footnote>
  <w:footnote w:type="continuationSeparator" w:id="0">
    <w:p w:rsidR="004C7755" w:rsidRDefault="004C77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31AHB21"/>
    <w:docVar w:name="CoverBillType" w:val="b"/>
    <w:docVar w:name="DocPath" w:val="L:\Council\bills\BH\7431AHB21.DOCX"/>
    <w:docVar w:name="dvBillNumber" w:val="3940"/>
    <w:docVar w:name="dvBillNumberPrefix" w:val="H. "/>
    <w:docVar w:name="dvOriginalBody" w:val="House"/>
    <w:docVar w:name="dvSteno" w:val="BH"/>
    <w:docVar w:name="NameofBody" w:val="h"/>
    <w:docVar w:name="vGroup2" w:val="Council"/>
  </w:docVars>
  <w:rsids>
    <w:rsidRoot w:val="004C7755"/>
    <w:rsid w:val="00011869"/>
    <w:rsid w:val="00015CD6"/>
    <w:rsid w:val="000E0100"/>
    <w:rsid w:val="000E1785"/>
    <w:rsid w:val="000F40FA"/>
    <w:rsid w:val="001035F1"/>
    <w:rsid w:val="0010776B"/>
    <w:rsid w:val="00133E66"/>
    <w:rsid w:val="001435A3"/>
    <w:rsid w:val="00146ED3"/>
    <w:rsid w:val="00151044"/>
    <w:rsid w:val="00184A12"/>
    <w:rsid w:val="001D08F2"/>
    <w:rsid w:val="001D3A58"/>
    <w:rsid w:val="001D525B"/>
    <w:rsid w:val="001D7F4F"/>
    <w:rsid w:val="00205238"/>
    <w:rsid w:val="002321B6"/>
    <w:rsid w:val="00232912"/>
    <w:rsid w:val="00250967"/>
    <w:rsid w:val="002543C8"/>
    <w:rsid w:val="0025541D"/>
    <w:rsid w:val="00284AAE"/>
    <w:rsid w:val="002E5912"/>
    <w:rsid w:val="002F5072"/>
    <w:rsid w:val="00301B21"/>
    <w:rsid w:val="00302F60"/>
    <w:rsid w:val="00325348"/>
    <w:rsid w:val="0032732C"/>
    <w:rsid w:val="00336AD0"/>
    <w:rsid w:val="0037079A"/>
    <w:rsid w:val="003C4DAB"/>
    <w:rsid w:val="003D01E8"/>
    <w:rsid w:val="003E5288"/>
    <w:rsid w:val="003F6D79"/>
    <w:rsid w:val="0041760A"/>
    <w:rsid w:val="00417C01"/>
    <w:rsid w:val="004403BD"/>
    <w:rsid w:val="00461441"/>
    <w:rsid w:val="00476A24"/>
    <w:rsid w:val="004809EE"/>
    <w:rsid w:val="004C7755"/>
    <w:rsid w:val="004E7D54"/>
    <w:rsid w:val="005273C6"/>
    <w:rsid w:val="00530A69"/>
    <w:rsid w:val="00545593"/>
    <w:rsid w:val="00556EBF"/>
    <w:rsid w:val="00577C6C"/>
    <w:rsid w:val="0059164E"/>
    <w:rsid w:val="005A62FE"/>
    <w:rsid w:val="005C2FE2"/>
    <w:rsid w:val="005E2BC9"/>
    <w:rsid w:val="00605102"/>
    <w:rsid w:val="006215AA"/>
    <w:rsid w:val="00637BB8"/>
    <w:rsid w:val="006913C9"/>
    <w:rsid w:val="0069470D"/>
    <w:rsid w:val="006D58AA"/>
    <w:rsid w:val="00734F00"/>
    <w:rsid w:val="00736959"/>
    <w:rsid w:val="00762773"/>
    <w:rsid w:val="007A70AE"/>
    <w:rsid w:val="008362E8"/>
    <w:rsid w:val="0085786E"/>
    <w:rsid w:val="008A1768"/>
    <w:rsid w:val="008A489F"/>
    <w:rsid w:val="008F0F33"/>
    <w:rsid w:val="008F4429"/>
    <w:rsid w:val="0094021A"/>
    <w:rsid w:val="00987BDF"/>
    <w:rsid w:val="009B44AF"/>
    <w:rsid w:val="009C6A0B"/>
    <w:rsid w:val="009F0C77"/>
    <w:rsid w:val="009F4DD1"/>
    <w:rsid w:val="00A02543"/>
    <w:rsid w:val="00A41684"/>
    <w:rsid w:val="00A5327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3E8D"/>
    <w:rsid w:val="00D05B86"/>
    <w:rsid w:val="00D0780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54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C37B2-B154-44ED-BBD9-799AF510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EC0E8-77D8-4388-A726-5D1F26140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1831</Characters>
  <Application>Microsoft Office Word</Application>
  <DocSecurity>0</DocSecurity>
  <Lines>57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3940 Text of Previous Version (Feb. 23, 2021) - South Carolina Legislature Online</dc:title>
  <dc:creator>Bonnie Huth</dc:creator>
  <cp:lastModifiedBy>S Wilson</cp:lastModifiedBy>
  <cp:revision>2</cp:revision>
  <cp:lastPrinted>2021-02-16T18:16:00Z</cp:lastPrinted>
  <dcterms:created xsi:type="dcterms:W3CDTF">2021-02-23T18:20:00Z</dcterms:created>
  <dcterms:modified xsi:type="dcterms:W3CDTF">2021-02-23T18:20:00Z</dcterms:modified>
</cp:coreProperties>
</file>