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C33AD" w14:textId="77777777" w:rsidR="00C679C3"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367356A" w14:textId="77777777" w:rsidR="004512BF" w:rsidRP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2978D483"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7D777D"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375DBE58"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14:paraId="225BF7D5"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3F7341" w14:textId="77777777" w:rsidR="004512BF" w:rsidRPr="004512BF" w:rsidRDefault="004512BF" w:rsidP="004512BF">
      <w:pPr>
        <w:tabs>
          <w:tab w:val="right" w:pos="5933"/>
        </w:tabs>
        <w:suppressAutoHyphens/>
      </w:pPr>
      <w:r>
        <w:tab/>
      </w:r>
      <w:r>
        <w:rPr>
          <w:b/>
          <w:sz w:val="36"/>
        </w:rPr>
        <w:t>H. 3998</w:t>
      </w:r>
    </w:p>
    <w:p w14:paraId="46356C64"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8C01C3"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Dillard, Erickson, Davis, Wooten, Trantham and Hewitt</w:t>
      </w:r>
    </w:p>
    <w:p w14:paraId="382C499E"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10F995"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5/5/22--S.</w:t>
      </w:r>
    </w:p>
    <w:p w14:paraId="24439209"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2021.</w:t>
      </w:r>
    </w:p>
    <w:p w14:paraId="4F4632FE" w14:textId="77777777" w:rsidR="004512BF" w:rsidRPr="004512BF" w:rsidRDefault="004512BF" w:rsidP="0045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31F1E4D"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DA5C9E" w14:textId="77777777" w:rsidR="004512BF" w:rsidRPr="004512BF" w:rsidRDefault="004512BF" w:rsidP="0045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14:paraId="332001C6"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3998) </w:t>
      </w:r>
      <w:r w:rsidRPr="004512BF">
        <w:rPr>
          <w:color w:val="000000" w:themeColor="text1"/>
          <w:u w:color="000000" w:themeColor="text1"/>
        </w:rPr>
        <w:t>to amend Sections 44</w:t>
      </w:r>
      <w:r w:rsidRPr="004512BF">
        <w:rPr>
          <w:color w:val="000000" w:themeColor="text1"/>
          <w:u w:color="000000" w:themeColor="text1"/>
        </w:rPr>
        <w:noBreakHyphen/>
        <w:t>53</w:t>
      </w:r>
      <w:r w:rsidRPr="004512BF">
        <w:rPr>
          <w:color w:val="000000" w:themeColor="text1"/>
          <w:u w:color="000000" w:themeColor="text1"/>
        </w:rPr>
        <w:noBreakHyphen/>
        <w:t>1630 and 44</w:t>
      </w:r>
      <w:r w:rsidRPr="004512BF">
        <w:rPr>
          <w:color w:val="000000" w:themeColor="text1"/>
          <w:u w:color="000000" w:themeColor="text1"/>
        </w:rPr>
        <w:noBreakHyphen/>
        <w:t>53</w:t>
      </w:r>
      <w:r w:rsidRPr="004512BF">
        <w:rPr>
          <w:color w:val="000000" w:themeColor="text1"/>
          <w:u w:color="000000" w:themeColor="text1"/>
        </w:rPr>
        <w:noBreakHyphen/>
        <w:t>1640, as amended, Code of Laws of South Carolina, 1976, both relating to the prescription monitoring</w:t>
      </w:r>
      <w:r>
        <w:t>, etc., respectfully</w:t>
      </w:r>
    </w:p>
    <w:p w14:paraId="6DF0E3D1" w14:textId="77777777" w:rsidR="004512BF" w:rsidRPr="004512BF" w:rsidRDefault="004512BF" w:rsidP="0045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4D60AF6D"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1136D506"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96F448" w14:textId="77777777" w:rsidR="004512BF" w:rsidRPr="00BE077E" w:rsidRDefault="004512BF" w:rsidP="0045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E077E">
        <w:rPr>
          <w:snapToGrid w:val="0"/>
        </w:rPr>
        <w:tab/>
        <w:t>Amend the bill, as and if amended, by adding an appropriately numbered SECTION to read:</w:t>
      </w:r>
    </w:p>
    <w:p w14:paraId="5D267BB2" w14:textId="77777777" w:rsidR="004512BF" w:rsidRPr="00BE077E" w:rsidRDefault="004512BF" w:rsidP="0045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BE077E">
        <w:rPr>
          <w:snapToGrid w:val="0"/>
        </w:rPr>
        <w:t>/</w:t>
      </w:r>
      <w:r w:rsidRPr="00BE077E">
        <w:rPr>
          <w:snapToGrid w:val="0"/>
        </w:rPr>
        <w:tab/>
      </w:r>
      <w:r w:rsidRPr="00BE077E">
        <w:rPr>
          <w:u w:color="000000" w:themeColor="text1"/>
        </w:rPr>
        <w:t>SECTION</w:t>
      </w:r>
      <w:r w:rsidRPr="00BE077E">
        <w:rPr>
          <w:u w:color="000000" w:themeColor="text1"/>
        </w:rPr>
        <w:tab/>
        <w:t>___.</w:t>
      </w:r>
      <w:r w:rsidRPr="00BE077E">
        <w:rPr>
          <w:u w:color="000000" w:themeColor="text1"/>
        </w:rPr>
        <w:tab/>
        <w:t>Section 44</w:t>
      </w:r>
      <w:r w:rsidRPr="00BE077E">
        <w:rPr>
          <w:u w:color="000000" w:themeColor="text1"/>
        </w:rPr>
        <w:noBreakHyphen/>
        <w:t>53</w:t>
      </w:r>
      <w:r w:rsidRPr="00BE077E">
        <w:rPr>
          <w:u w:color="000000" w:themeColor="text1"/>
        </w:rPr>
        <w:noBreakHyphen/>
        <w:t xml:space="preserve">1650(A) of the 1976 Code is amended to read: </w:t>
      </w:r>
    </w:p>
    <w:p w14:paraId="28643A27" w14:textId="77777777" w:rsidR="004512BF" w:rsidRPr="00BE077E" w:rsidRDefault="004512BF" w:rsidP="0045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077E">
        <w:rPr>
          <w:u w:color="000000" w:themeColor="text1"/>
        </w:rPr>
        <w:tab/>
        <w:t>“(A)</w:t>
      </w:r>
      <w:r w:rsidRPr="00BE077E">
        <w:rPr>
          <w:u w:color="000000" w:themeColor="text1"/>
        </w:rPr>
        <w:tab/>
        <w:t xml:space="preserve">Prescription information submitted to drug control is confidential and not subject to public disclosure under the Freedom of Information Act or any other provision of law, except as provided in subsections (C) and (D). </w:t>
      </w:r>
      <w:r w:rsidRPr="00BE077E">
        <w:rPr>
          <w:u w:val="single" w:color="000000" w:themeColor="text1"/>
        </w:rPr>
        <w:t>No data in the prescription monitoring program is subject to a discovery request or subpoena issued to the department pursuant to a civil or criminal action.</w:t>
      </w:r>
      <w:r w:rsidRPr="00BE077E">
        <w:rPr>
          <w:u w:color="000000" w:themeColor="text1"/>
        </w:rPr>
        <w:t>”</w:t>
      </w:r>
      <w:r w:rsidRPr="00BE077E">
        <w:rPr>
          <w:u w:color="000000" w:themeColor="text1"/>
        </w:rPr>
        <w:tab/>
      </w:r>
      <w:r w:rsidRPr="00BE077E">
        <w:rPr>
          <w:u w:color="000000" w:themeColor="text1"/>
        </w:rPr>
        <w:tab/>
        <w:t>/</w:t>
      </w:r>
    </w:p>
    <w:p w14:paraId="28179F85" w14:textId="77777777" w:rsidR="004512BF" w:rsidRPr="00BE077E" w:rsidRDefault="004512BF" w:rsidP="0045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bookmarkStart w:id="0" w:name="temp"/>
      <w:bookmarkEnd w:id="0"/>
      <w:r w:rsidRPr="00BE077E">
        <w:rPr>
          <w:snapToGrid w:val="0"/>
        </w:rPr>
        <w:tab/>
        <w:t>Renumber sections to conform.</w:t>
      </w:r>
    </w:p>
    <w:p w14:paraId="2D4F7162" w14:textId="77777777" w:rsidR="004512BF" w:rsidRDefault="004512BF" w:rsidP="0045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E077E">
        <w:rPr>
          <w:snapToGrid w:val="0"/>
        </w:rPr>
        <w:tab/>
        <w:t>Amend title to conform.</w:t>
      </w:r>
    </w:p>
    <w:p w14:paraId="5BBD7BB1" w14:textId="77777777" w:rsidR="004512BF" w:rsidRPr="00BE077E" w:rsidRDefault="004512BF" w:rsidP="0045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0F3F0CE5"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14:paraId="00DE6DA2" w14:textId="77777777" w:rsidR="004512BF" w:rsidRPr="004512BF" w:rsidRDefault="004512BF" w:rsidP="0045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0209B6B"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F74139" w14:textId="77777777" w:rsidR="004512BF" w:rsidRDefault="004512BF"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12BF" w:rsidSect="00C679C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18DF590" w14:textId="77777777" w:rsidR="00E81719" w:rsidRDefault="00E81719"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123E39" w14:textId="77777777"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E9F14A" w14:textId="77777777"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DA8E5C" w14:textId="77777777"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94172A" w14:textId="77777777"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49ABDB" w14:textId="77777777"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52C54E" w14:textId="77777777"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68058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A8A465" w14:textId="77777777" w:rsidR="0010776B" w:rsidRPr="00325348" w:rsidRDefault="0010776B" w:rsidP="00E8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18B7">
        <w:rPr>
          <w:b/>
          <w:sz w:val="30"/>
          <w:szCs w:val="30"/>
        </w:rPr>
        <w:t>BILL</w:t>
      </w:r>
    </w:p>
    <w:p w14:paraId="50B791CE"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6160E2" w14:textId="77777777" w:rsidR="0010776B" w:rsidRDefault="00463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00483817" w:rsidRPr="006226D8">
        <w:rPr>
          <w:color w:val="000000" w:themeColor="text1"/>
          <w:u w:color="000000" w:themeColor="text1"/>
        </w:rPr>
        <w:t>AMEND SECTIONS 44</w:t>
      </w:r>
      <w:r w:rsidR="00483817">
        <w:rPr>
          <w:color w:val="000000" w:themeColor="text1"/>
          <w:u w:color="000000" w:themeColor="text1"/>
        </w:rPr>
        <w:noBreakHyphen/>
      </w:r>
      <w:r w:rsidR="00483817" w:rsidRPr="006226D8">
        <w:rPr>
          <w:color w:val="000000" w:themeColor="text1"/>
          <w:u w:color="000000" w:themeColor="text1"/>
        </w:rPr>
        <w:t>53</w:t>
      </w:r>
      <w:r w:rsidR="00483817">
        <w:rPr>
          <w:color w:val="000000" w:themeColor="text1"/>
          <w:u w:color="000000" w:themeColor="text1"/>
        </w:rPr>
        <w:noBreakHyphen/>
      </w:r>
      <w:r w:rsidR="00802C5A">
        <w:rPr>
          <w:color w:val="000000" w:themeColor="text1"/>
          <w:u w:color="000000" w:themeColor="text1"/>
        </w:rPr>
        <w:t>1630</w:t>
      </w:r>
      <w:r w:rsidR="00483817" w:rsidRPr="006226D8">
        <w:rPr>
          <w:color w:val="000000" w:themeColor="text1"/>
          <w:u w:color="000000" w:themeColor="text1"/>
        </w:rPr>
        <w:t xml:space="preserve"> AND 44</w:t>
      </w:r>
      <w:r w:rsidR="00483817">
        <w:rPr>
          <w:color w:val="000000" w:themeColor="text1"/>
          <w:u w:color="000000" w:themeColor="text1"/>
        </w:rPr>
        <w:noBreakHyphen/>
      </w:r>
      <w:r w:rsidR="00483817" w:rsidRPr="006226D8">
        <w:rPr>
          <w:color w:val="000000" w:themeColor="text1"/>
          <w:u w:color="000000" w:themeColor="text1"/>
        </w:rPr>
        <w:t>53</w:t>
      </w:r>
      <w:r w:rsidR="00483817">
        <w:rPr>
          <w:color w:val="000000" w:themeColor="text1"/>
          <w:u w:color="000000" w:themeColor="text1"/>
        </w:rPr>
        <w:noBreakHyphen/>
      </w:r>
      <w:r w:rsidR="00483817" w:rsidRPr="006226D8">
        <w:rPr>
          <w:color w:val="000000" w:themeColor="text1"/>
          <w:u w:color="000000" w:themeColor="text1"/>
        </w:rPr>
        <w:t>1640, AS AMENDED, CODE OF LAWS OF SOUTH CAROLINA, 1976, BOTH RELATING TO THE PRESCRIPTION MONITORING PROGRAM, SO AS TO ADD SCHEDULE V CONTROLLED SUBSTANCES TO THE PRESCRIBED AND DISPENSED CONTROLLED SUBSTANCES MONITORED UNDER THE PROGRAM.</w:t>
      </w:r>
    </w:p>
    <w:p w14:paraId="0BCE77C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AD6A1B5" w14:textId="77777777" w:rsidR="009818B7" w:rsidRDefault="00981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7065300" w14:textId="77777777" w:rsidR="009818B7" w:rsidRDefault="00981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AB1451" w14:textId="77777777" w:rsidR="00483817"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Pr>
          <w:color w:val="000000" w:themeColor="text1"/>
          <w:u w:color="000000" w:themeColor="text1"/>
        </w:rPr>
        <w:tab/>
      </w:r>
      <w:r w:rsidRPr="006226D8">
        <w:rPr>
          <w:color w:val="000000" w:themeColor="text1"/>
          <w:u w:color="000000" w:themeColor="text1"/>
        </w:rPr>
        <w:t>Section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r>
      <w:r w:rsidR="00802C5A">
        <w:rPr>
          <w:color w:val="000000" w:themeColor="text1"/>
          <w:u w:color="000000" w:themeColor="text1"/>
        </w:rPr>
        <w:t>1630</w:t>
      </w:r>
      <w:r w:rsidRPr="006226D8">
        <w:rPr>
          <w:color w:val="000000" w:themeColor="text1"/>
          <w:u w:color="000000" w:themeColor="text1"/>
        </w:rPr>
        <w:t>(2) and (3) of the 1976 Code is amended to read:</w:t>
      </w:r>
    </w:p>
    <w:p w14:paraId="56376827" w14:textId="77777777" w:rsidR="00802C5A" w:rsidRPr="006226D8" w:rsidRDefault="00802C5A"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A37C68" w14:textId="77777777" w:rsidR="00483817" w:rsidRPr="006226D8"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26D8">
        <w:rPr>
          <w:color w:val="000000" w:themeColor="text1"/>
          <w:u w:color="000000" w:themeColor="text1"/>
        </w:rPr>
        <w:t>“</w:t>
      </w:r>
      <w:r>
        <w:rPr>
          <w:color w:val="000000" w:themeColor="text1"/>
          <w:u w:color="000000" w:themeColor="text1"/>
        </w:rPr>
        <w:t>(2)</w:t>
      </w:r>
      <w:r>
        <w:rPr>
          <w:color w:val="000000" w:themeColor="text1"/>
          <w:u w:color="000000" w:themeColor="text1"/>
        </w:rPr>
        <w:tab/>
        <w:t>‘</w:t>
      </w:r>
      <w:r w:rsidRPr="006226D8">
        <w:rPr>
          <w:color w:val="000000" w:themeColor="text1"/>
          <w:u w:color="000000" w:themeColor="text1"/>
        </w:rPr>
        <w:t>Controlled substances</w:t>
      </w:r>
      <w:r>
        <w:rPr>
          <w:color w:val="000000" w:themeColor="text1"/>
          <w:u w:color="000000" w:themeColor="text1"/>
        </w:rPr>
        <w:t>’</w:t>
      </w:r>
      <w:r w:rsidRPr="006226D8">
        <w:rPr>
          <w:color w:val="000000" w:themeColor="text1"/>
          <w:u w:color="000000" w:themeColor="text1"/>
        </w:rPr>
        <w:t xml:space="preserve"> means those substances listed in Schedules II, III, </w:t>
      </w:r>
      <w:r w:rsidRPr="006226D8">
        <w:rPr>
          <w:strike/>
          <w:color w:val="000000" w:themeColor="text1"/>
          <w:u w:color="000000" w:themeColor="text1"/>
        </w:rPr>
        <w:t>and</w:t>
      </w:r>
      <w:r w:rsidRPr="006226D8">
        <w:rPr>
          <w:color w:val="000000" w:themeColor="text1"/>
          <w:u w:color="000000" w:themeColor="text1"/>
        </w:rPr>
        <w:t xml:space="preserve"> IV</w:t>
      </w:r>
      <w:r w:rsidRPr="006226D8">
        <w:rPr>
          <w:color w:val="000000" w:themeColor="text1"/>
          <w:u w:val="single" w:color="000000" w:themeColor="text1"/>
        </w:rPr>
        <w:t>, and V</w:t>
      </w:r>
      <w:r w:rsidRPr="006226D8">
        <w:rPr>
          <w:color w:val="000000" w:themeColor="text1"/>
          <w:u w:color="000000" w:themeColor="text1"/>
        </w:rPr>
        <w:t xml:space="preserve"> of the schedules provided for in Sections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r>
      <w:r w:rsidRPr="006226D8">
        <w:rPr>
          <w:color w:val="000000" w:themeColor="text1"/>
          <w:u w:color="000000" w:themeColor="text1"/>
        </w:rPr>
        <w:t>210, 44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r>
      <w:r w:rsidRPr="006226D8">
        <w:rPr>
          <w:color w:val="000000" w:themeColor="text1"/>
          <w:u w:color="000000" w:themeColor="text1"/>
        </w:rPr>
        <w:t>230, 44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r>
      <w:r w:rsidRPr="006226D8">
        <w:rPr>
          <w:color w:val="000000" w:themeColor="text1"/>
          <w:u w:color="000000" w:themeColor="text1"/>
        </w:rPr>
        <w:t>250, and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r>
      <w:r w:rsidRPr="006226D8">
        <w:rPr>
          <w:color w:val="000000" w:themeColor="text1"/>
          <w:u w:color="000000" w:themeColor="text1"/>
        </w:rPr>
        <w:t>270.</w:t>
      </w:r>
    </w:p>
    <w:p w14:paraId="68E86C42" w14:textId="77777777" w:rsidR="00483817" w:rsidRPr="006226D8"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w:t>
      </w:r>
      <w:r w:rsidRPr="006226D8">
        <w:rPr>
          <w:color w:val="000000" w:themeColor="text1"/>
          <w:u w:color="000000" w:themeColor="text1"/>
        </w:rPr>
        <w:t>Dispenser</w:t>
      </w:r>
      <w:r>
        <w:rPr>
          <w:color w:val="000000" w:themeColor="text1"/>
          <w:u w:color="000000" w:themeColor="text1"/>
        </w:rPr>
        <w:t>’</w:t>
      </w:r>
      <w:r w:rsidRPr="006226D8">
        <w:rPr>
          <w:color w:val="000000" w:themeColor="text1"/>
          <w:u w:color="000000" w:themeColor="text1"/>
        </w:rPr>
        <w:t xml:space="preserve"> means a person who delivers a Schedule I</w:t>
      </w:r>
      <w:r w:rsidRPr="00483817">
        <w:rPr>
          <w:color w:val="000000" w:themeColor="text1"/>
          <w:u w:color="000000" w:themeColor="text1"/>
        </w:rPr>
        <w:t>I</w:t>
      </w:r>
      <w:r>
        <w:rPr>
          <w:color w:val="000000" w:themeColor="text1"/>
          <w:u w:color="000000" w:themeColor="text1"/>
        </w:rPr>
        <w:noBreakHyphen/>
      </w:r>
      <w:r w:rsidRPr="006226D8">
        <w:rPr>
          <w:strike/>
          <w:color w:val="000000" w:themeColor="text1"/>
          <w:u w:color="000000" w:themeColor="text1"/>
        </w:rPr>
        <w:t>IV</w:t>
      </w:r>
      <w:r w:rsidRPr="006226D8">
        <w:rPr>
          <w:color w:val="000000" w:themeColor="text1"/>
          <w:u w:val="single" w:color="000000" w:themeColor="text1"/>
        </w:rPr>
        <w:t>V</w:t>
      </w:r>
      <w:r w:rsidRPr="006226D8">
        <w:rPr>
          <w:color w:val="000000" w:themeColor="text1"/>
          <w:u w:color="000000" w:themeColor="text1"/>
        </w:rPr>
        <w:t xml:space="preserve"> controlled substance to the ultimate user, but does not include:</w:t>
      </w:r>
    </w:p>
    <w:p w14:paraId="378E0EF2" w14:textId="77777777" w:rsidR="00483817" w:rsidRPr="006226D8" w:rsidRDefault="00802C5A"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sidR="00483817">
        <w:rPr>
          <w:color w:val="000000" w:themeColor="text1"/>
          <w:u w:color="000000" w:themeColor="text1"/>
        </w:rPr>
        <w:tab/>
      </w:r>
      <w:r w:rsidR="00483817" w:rsidRPr="006226D8">
        <w:rPr>
          <w:color w:val="000000" w:themeColor="text1"/>
          <w:u w:color="000000" w:themeColor="text1"/>
        </w:rPr>
        <w:t>a licensed hospital pharmacy that distributes controlled substances for the purpose of inpatient hospital care or dispenses prescriptions for controlled substances at the time of discharge from the hospital;</w:t>
      </w:r>
    </w:p>
    <w:p w14:paraId="5FE03420" w14:textId="77777777" w:rsidR="00483817" w:rsidRPr="006226D8"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226D8">
        <w:rPr>
          <w:color w:val="000000" w:themeColor="text1"/>
          <w:u w:color="000000" w:themeColor="text1"/>
        </w:rPr>
        <w:t>a practitioner or other authorized person who administers these controlled substances; or</w:t>
      </w:r>
    </w:p>
    <w:p w14:paraId="373CA424" w14:textId="77777777" w:rsidR="00483817" w:rsidRPr="006226D8"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226D8">
        <w:rPr>
          <w:color w:val="000000" w:themeColor="text1"/>
          <w:u w:color="000000" w:themeColor="text1"/>
        </w:rPr>
        <w:t>a wholesale distributor of a Schedule II</w:t>
      </w:r>
      <w:r>
        <w:rPr>
          <w:color w:val="000000" w:themeColor="text1"/>
          <w:u w:color="000000" w:themeColor="text1"/>
        </w:rPr>
        <w:noBreakHyphen/>
      </w:r>
      <w:r w:rsidRPr="006226D8">
        <w:rPr>
          <w:strike/>
          <w:color w:val="000000" w:themeColor="text1"/>
          <w:u w:color="000000" w:themeColor="text1"/>
        </w:rPr>
        <w:t>IV</w:t>
      </w:r>
      <w:r w:rsidRPr="006226D8">
        <w:rPr>
          <w:color w:val="000000" w:themeColor="text1"/>
          <w:u w:val="single" w:color="000000" w:themeColor="text1"/>
        </w:rPr>
        <w:t>V</w:t>
      </w:r>
      <w:r w:rsidRPr="006226D8">
        <w:rPr>
          <w:color w:val="000000" w:themeColor="text1"/>
          <w:u w:color="000000" w:themeColor="text1"/>
        </w:rPr>
        <w:t xml:space="preserve"> controlled substance.”</w:t>
      </w:r>
    </w:p>
    <w:p w14:paraId="2C71BDDD" w14:textId="77777777" w:rsidR="00483817" w:rsidRPr="006226D8"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28D9763" w14:textId="77777777" w:rsidR="00483817" w:rsidRDefault="00483817" w:rsidP="000D2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226D8">
        <w:rPr>
          <w:color w:val="000000" w:themeColor="text1"/>
          <w:u w:color="000000" w:themeColor="text1"/>
        </w:rPr>
        <w:t>Section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r>
      <w:r w:rsidRPr="006226D8">
        <w:rPr>
          <w:color w:val="000000" w:themeColor="text1"/>
          <w:u w:color="000000" w:themeColor="text1"/>
        </w:rPr>
        <w:t>1640(A) of</w:t>
      </w:r>
      <w:r w:rsidR="00802C5A">
        <w:rPr>
          <w:color w:val="000000" w:themeColor="text1"/>
          <w:u w:color="000000" w:themeColor="text1"/>
        </w:rPr>
        <w:t xml:space="preserve"> the 1976 Code, as last amended</w:t>
      </w:r>
      <w:r w:rsidRPr="006226D8">
        <w:rPr>
          <w:color w:val="000000" w:themeColor="text1"/>
          <w:u w:color="000000" w:themeColor="text1"/>
        </w:rPr>
        <w:t xml:space="preserve"> by Act 65 of 2019, is further amended to read:</w:t>
      </w:r>
    </w:p>
    <w:p w14:paraId="2CF56B1C" w14:textId="77777777" w:rsidR="000D2462" w:rsidRPr="006226D8" w:rsidRDefault="000D2462" w:rsidP="000D2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E1AE936" w14:textId="77777777" w:rsidR="009818B7" w:rsidRDefault="00483817" w:rsidP="000D2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6226D8">
        <w:rPr>
          <w:color w:val="000000" w:themeColor="text1"/>
          <w:u w:color="000000" w:themeColor="text1"/>
        </w:rPr>
        <w:t>“</w:t>
      </w:r>
      <w:r>
        <w:rPr>
          <w:color w:val="000000" w:themeColor="text1"/>
          <w:u w:color="000000" w:themeColor="text1"/>
        </w:rPr>
        <w:t>(A)</w:t>
      </w:r>
      <w:r>
        <w:rPr>
          <w:color w:val="000000" w:themeColor="text1"/>
          <w:u w:color="000000" w:themeColor="text1"/>
        </w:rPr>
        <w:tab/>
      </w:r>
      <w:r>
        <w:rPr>
          <w:color w:val="000000" w:themeColor="text1"/>
          <w:u w:color="000000" w:themeColor="text1"/>
        </w:rPr>
        <w:tab/>
      </w:r>
      <w:r w:rsidRPr="006226D8">
        <w:rPr>
          <w:color w:val="000000" w:themeColor="text1"/>
          <w:u w:color="000000" w:themeColor="text1"/>
        </w:rPr>
        <w:t xml:space="preserve">The Department of Health and Environmental Control, Bureau of Drug Control shall establish and maintain a program to monitor the prescribing and dispensing of all Schedule II, III, </w:t>
      </w:r>
      <w:r w:rsidRPr="006226D8">
        <w:rPr>
          <w:strike/>
          <w:color w:val="000000" w:themeColor="text1"/>
          <w:u w:color="000000" w:themeColor="text1"/>
        </w:rPr>
        <w:t>and</w:t>
      </w:r>
      <w:r w:rsidRPr="006226D8">
        <w:rPr>
          <w:color w:val="000000" w:themeColor="text1"/>
          <w:u w:color="000000" w:themeColor="text1"/>
        </w:rPr>
        <w:t xml:space="preserve"> IV</w:t>
      </w:r>
      <w:r w:rsidRPr="006226D8">
        <w:rPr>
          <w:color w:val="000000" w:themeColor="text1"/>
          <w:u w:val="single" w:color="000000" w:themeColor="text1"/>
        </w:rPr>
        <w:t>, and V</w:t>
      </w:r>
      <w:r w:rsidRPr="006226D8">
        <w:rPr>
          <w:color w:val="000000" w:themeColor="text1"/>
          <w:u w:color="000000" w:themeColor="text1"/>
        </w:rPr>
        <w:t xml:space="preserve"> controlled substances by professionals licensed to prescribe or dispense these substances in this State and the administering of opioid antidotes pursuant to Sections 44</w:t>
      </w:r>
      <w:r>
        <w:rPr>
          <w:color w:val="000000" w:themeColor="text1"/>
          <w:u w:color="000000" w:themeColor="text1"/>
        </w:rPr>
        <w:noBreakHyphen/>
      </w:r>
      <w:r w:rsidRPr="006226D8">
        <w:rPr>
          <w:color w:val="000000" w:themeColor="text1"/>
          <w:u w:color="000000" w:themeColor="text1"/>
        </w:rPr>
        <w:t>130</w:t>
      </w:r>
      <w:r>
        <w:rPr>
          <w:color w:val="000000" w:themeColor="text1"/>
          <w:u w:color="000000" w:themeColor="text1"/>
        </w:rPr>
        <w:noBreakHyphen/>
      </w:r>
      <w:r w:rsidRPr="006226D8">
        <w:rPr>
          <w:color w:val="000000" w:themeColor="text1"/>
          <w:u w:color="000000" w:themeColor="text1"/>
        </w:rPr>
        <w:t>60 and 44</w:t>
      </w:r>
      <w:r>
        <w:rPr>
          <w:color w:val="000000" w:themeColor="text1"/>
          <w:u w:color="000000" w:themeColor="text1"/>
        </w:rPr>
        <w:noBreakHyphen/>
      </w:r>
      <w:r w:rsidRPr="006226D8">
        <w:rPr>
          <w:color w:val="000000" w:themeColor="text1"/>
          <w:u w:color="000000" w:themeColor="text1"/>
        </w:rPr>
        <w:t>130</w:t>
      </w:r>
      <w:r>
        <w:rPr>
          <w:color w:val="000000" w:themeColor="text1"/>
          <w:u w:color="000000" w:themeColor="text1"/>
        </w:rPr>
        <w:noBreakHyphen/>
      </w:r>
      <w:r w:rsidRPr="006226D8">
        <w:rPr>
          <w:color w:val="000000" w:themeColor="text1"/>
          <w:u w:color="000000" w:themeColor="text1"/>
        </w:rPr>
        <w:t>80.”</w:t>
      </w:r>
    </w:p>
    <w:p w14:paraId="4971A6DE" w14:textId="77777777" w:rsidR="00483817"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1B5BDB" w14:textId="77777777" w:rsidR="009818B7" w:rsidRDefault="00981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2AE6">
        <w:t>3</w:t>
      </w:r>
      <w:r>
        <w:t>.</w:t>
      </w:r>
      <w:r>
        <w:tab/>
        <w:t>This act takes effect upon approval by the Governor.</w:t>
      </w:r>
    </w:p>
    <w:p w14:paraId="3C9FA5CB" w14:textId="77777777" w:rsidR="00DB13E5" w:rsidRDefault="004838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9525561" w14:textId="77777777" w:rsidR="00A74CD9" w:rsidRDefault="00A74CD9" w:rsidP="00A74CD9">
      <w:pPr>
        <w:suppressAutoHyphens/>
      </w:pPr>
    </w:p>
    <w:sectPr w:rsidR="00A74CD9" w:rsidSect="00C679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91B9F" w14:textId="77777777" w:rsidR="000D2462" w:rsidRDefault="000D2462" w:rsidP="009F0C77">
      <w:r>
        <w:separator/>
      </w:r>
    </w:p>
  </w:endnote>
  <w:endnote w:type="continuationSeparator" w:id="0">
    <w:p w14:paraId="56110B8A" w14:textId="77777777" w:rsidR="000D2462" w:rsidRDefault="000D24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03359F9-5691-415C-AB23-13DF90025E9F}"/>
    <w:embedBold r:id="rId2" w:fontKey="{7E8BB84F-E57A-4C17-9147-3A1A53DF5BC0}"/>
  </w:font>
  <w:font w:name="Calibri">
    <w:panose1 w:val="020F0502020204030204"/>
    <w:charset w:val="00"/>
    <w:family w:val="swiss"/>
    <w:pitch w:val="variable"/>
    <w:sig w:usb0="E4002EFF" w:usb1="C000247B" w:usb2="00000009" w:usb3="00000000" w:csb0="000001FF" w:csb1="00000000"/>
    <w:embedRegular r:id="rId3" w:fontKey="{C7D0D910-2CE3-461A-B59C-8B938FF90F96}"/>
  </w:font>
  <w:font w:name="Segoe UI">
    <w:panose1 w:val="020B0502040204020203"/>
    <w:charset w:val="00"/>
    <w:family w:val="swiss"/>
    <w:pitch w:val="variable"/>
    <w:sig w:usb0="E4002EFF" w:usb1="C000E47F" w:usb2="00000009" w:usb3="00000000" w:csb0="000001FF" w:csb1="00000000"/>
    <w:embedRegular r:id="rId4" w:fontKey="{9350D99A-0849-4882-B079-57294C78989E}"/>
  </w:font>
  <w:font w:name="Cambria">
    <w:panose1 w:val="02040503050406030204"/>
    <w:charset w:val="00"/>
    <w:family w:val="roman"/>
    <w:pitch w:val="variable"/>
    <w:sig w:usb0="E00006FF" w:usb1="420024FF" w:usb2="02000000" w:usb3="00000000" w:csb0="0000019F" w:csb1="00000000"/>
    <w:embedRegular r:id="rId5" w:fontKey="{BEF070C9-3971-4612-8F8D-244A8C62EA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1B423" w14:textId="77777777" w:rsidR="000D2462" w:rsidRPr="00E81719" w:rsidRDefault="000D2462" w:rsidP="00E81719">
    <w:pPr>
      <w:pStyle w:val="Footer"/>
      <w:tabs>
        <w:tab w:val="clear" w:pos="4680"/>
        <w:tab w:val="clear" w:pos="9360"/>
        <w:tab w:val="center" w:pos="2995"/>
      </w:tabs>
      <w:spacing w:before="120"/>
    </w:pPr>
    <w:r>
      <w:t>[3998-</w:t>
    </w:r>
    <w:r>
      <w:fldChar w:fldCharType="begin"/>
    </w:r>
    <w:r>
      <w:instrText xml:space="preserve"> PAGE  \* MERGEFORMAT </w:instrText>
    </w:r>
    <w:r>
      <w:fldChar w:fldCharType="separate"/>
    </w:r>
    <w:r w:rsidR="004512B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B02D" w14:textId="77777777" w:rsidR="000D2462" w:rsidRPr="00E81719" w:rsidRDefault="000D2462" w:rsidP="00E81719">
    <w:pPr>
      <w:pStyle w:val="Footer"/>
      <w:tabs>
        <w:tab w:val="clear" w:pos="4680"/>
        <w:tab w:val="clear" w:pos="9360"/>
        <w:tab w:val="center" w:pos="2995"/>
      </w:tabs>
      <w:spacing w:before="120"/>
    </w:pPr>
    <w:r>
      <w:t>[3998]</w:t>
    </w:r>
    <w:r>
      <w:tab/>
    </w:r>
    <w:r>
      <w:fldChar w:fldCharType="begin"/>
    </w:r>
    <w:r>
      <w:instrText xml:space="preserve"> PAGE  \* MERGEFORMAT </w:instrText>
    </w:r>
    <w:r>
      <w:fldChar w:fldCharType="separate"/>
    </w:r>
    <w:r w:rsidR="004512BF">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17506" w14:textId="77777777" w:rsidR="000D2462" w:rsidRDefault="000D2462" w:rsidP="009F0C77">
      <w:r>
        <w:separator/>
      </w:r>
    </w:p>
  </w:footnote>
  <w:footnote w:type="continuationSeparator" w:id="0">
    <w:p w14:paraId="53B32B92" w14:textId="77777777" w:rsidR="000D2462" w:rsidRDefault="000D24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032VR21"/>
    <w:docVar w:name="CoverBillType" w:val="b"/>
    <w:docVar w:name="DocPath" w:val="L:\Council\bills\GT\6032VR21.DOCX"/>
    <w:docVar w:name="dvBillNumber" w:val="3998"/>
    <w:docVar w:name="dvBillNumberPrefix" w:val="H. "/>
    <w:docVar w:name="dvOriginalBody" w:val="House"/>
    <w:docVar w:name="dvSteno" w:val="GT"/>
    <w:docVar w:name="NameofBody" w:val="h"/>
    <w:docVar w:name="vGroup2" w:val="Council"/>
  </w:docVars>
  <w:rsids>
    <w:rsidRoot w:val="009818B7"/>
    <w:rsid w:val="00011869"/>
    <w:rsid w:val="00015CD6"/>
    <w:rsid w:val="000D2462"/>
    <w:rsid w:val="000E0100"/>
    <w:rsid w:val="000E1785"/>
    <w:rsid w:val="000F40FA"/>
    <w:rsid w:val="001035F1"/>
    <w:rsid w:val="0010776B"/>
    <w:rsid w:val="00133E66"/>
    <w:rsid w:val="001435A3"/>
    <w:rsid w:val="00146ED3"/>
    <w:rsid w:val="00151044"/>
    <w:rsid w:val="00154970"/>
    <w:rsid w:val="0019090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2BF"/>
    <w:rsid w:val="00461441"/>
    <w:rsid w:val="0046307B"/>
    <w:rsid w:val="004809EE"/>
    <w:rsid w:val="0048381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2C5A"/>
    <w:rsid w:val="008362E8"/>
    <w:rsid w:val="0085786E"/>
    <w:rsid w:val="008A1768"/>
    <w:rsid w:val="008A489F"/>
    <w:rsid w:val="008F0F33"/>
    <w:rsid w:val="008F4429"/>
    <w:rsid w:val="0094021A"/>
    <w:rsid w:val="009818B7"/>
    <w:rsid w:val="00997536"/>
    <w:rsid w:val="009B44AF"/>
    <w:rsid w:val="009C6A0B"/>
    <w:rsid w:val="009F0C77"/>
    <w:rsid w:val="009F4DD1"/>
    <w:rsid w:val="00A02543"/>
    <w:rsid w:val="00A41684"/>
    <w:rsid w:val="00A64E80"/>
    <w:rsid w:val="00A72BCD"/>
    <w:rsid w:val="00A741D9"/>
    <w:rsid w:val="00A74CD9"/>
    <w:rsid w:val="00A833AB"/>
    <w:rsid w:val="00A9741D"/>
    <w:rsid w:val="00AC34A2"/>
    <w:rsid w:val="00AD1C9A"/>
    <w:rsid w:val="00AD4B17"/>
    <w:rsid w:val="00B412D4"/>
    <w:rsid w:val="00B64FFF"/>
    <w:rsid w:val="00B72CAD"/>
    <w:rsid w:val="00BE3C22"/>
    <w:rsid w:val="00BE4485"/>
    <w:rsid w:val="00C0345E"/>
    <w:rsid w:val="00C21ABE"/>
    <w:rsid w:val="00C31C95"/>
    <w:rsid w:val="00C3483A"/>
    <w:rsid w:val="00C679C3"/>
    <w:rsid w:val="00C74E9D"/>
    <w:rsid w:val="00C826DD"/>
    <w:rsid w:val="00C82FD3"/>
    <w:rsid w:val="00C92819"/>
    <w:rsid w:val="00C95934"/>
    <w:rsid w:val="00CC6B7B"/>
    <w:rsid w:val="00CD2089"/>
    <w:rsid w:val="00D73A67"/>
    <w:rsid w:val="00D970A9"/>
    <w:rsid w:val="00DB13E5"/>
    <w:rsid w:val="00DF2AE6"/>
    <w:rsid w:val="00DF3845"/>
    <w:rsid w:val="00E41911"/>
    <w:rsid w:val="00E44B57"/>
    <w:rsid w:val="00E8171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3062A"/>
  <w15:docId w15:val="{94C4E0E1-8F14-4DB0-BF53-0099D51F1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2A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A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9D306-60D8-4BBC-8C6E-33FE434C5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457</Words>
  <Characters>2453</Characters>
  <Application>Microsoft Office Word</Application>
  <DocSecurity>0</DocSecurity>
  <Lines>92</Lines>
  <Paragraphs>31</Paragraphs>
  <ScaleCrop>false</ScaleCrop>
  <HeadingPairs>
    <vt:vector size="2" baseType="variant">
      <vt:variant>
        <vt:lpstr>Title</vt:lpstr>
      </vt:variant>
      <vt:variant>
        <vt:i4>1</vt:i4>
      </vt:variant>
    </vt:vector>
  </HeadingPairs>
  <TitlesOfParts>
    <vt:vector size="1" baseType="lpstr">
      <vt:lpstr>2021-2022 Bill 3998: Subject not yet available - South Carolina Legislature Online</vt:lpstr>
    </vt:vector>
  </TitlesOfParts>
  <Company>LPITS</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3998 Text of Previous Version (May 5, 2022) - South Carolina Legislature Online</dc:title>
  <dc:creator>Gwen Thurmond</dc:creator>
  <cp:lastModifiedBy>Miriam Cook</cp:lastModifiedBy>
  <cp:revision>2</cp:revision>
  <cp:lastPrinted>2021-02-25T13:57:00Z</cp:lastPrinted>
  <dcterms:created xsi:type="dcterms:W3CDTF">2022-05-05T23:39:00Z</dcterms:created>
  <dcterms:modified xsi:type="dcterms:W3CDTF">2022-05-05T23:39:00Z</dcterms:modified>
</cp:coreProperties>
</file>