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ED" w:rsidRPr="00522CE0" w:rsidRDefault="00F52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2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76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1-23-600 OF THE 1976 CODE, RELATING TO HEARINGS AND PROCEEDINGS IN FRONT OF THE ADMINISTRATIVE LAW COURT, TO PROVIDE THAT AGENCY INTERPRETATIONS OF RELEVANT STATUTES AND REGULATIONS ARE NOT ENTITLED TO DEFERENCE FROM THE PRESIDING ADMINISTRATIVE LAW JUDGE, TO PROVIDE THAT REVIEW OF THOSE INTERPRETATIONS SHALL BE DE NOVO, AND TO PROVIDE THAT ANY DOUBT SHALL BE EXERCISED IN FAVOR OF THE INDIVIDUAL RATHER THAN THE AGENCY.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76F3" w:rsidRDefault="00E27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76F3" w:rsidRDefault="00E27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6F3" w:rsidRDefault="00E27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45406">
        <w:rPr>
          <w:rFonts w:eastAsia="Times New Roman"/>
        </w:rPr>
        <w:t>Section 1-23-600 of the 1976 Code is amended by adding an appropriately lettered new subsection to read:</w:t>
      </w:r>
    </w:p>
    <w:p w:rsidR="00245406" w:rsidRDefault="0024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6F3" w:rsidRDefault="0024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00650C2E">
        <w:rPr>
          <w:rFonts w:eastAsia="Times New Roman"/>
        </w:rPr>
        <w:t xml:space="preserve">In hearings conducted pursuant to this section, the presiding administrative law judge shall review </w:t>
      </w:r>
      <w:r w:rsidR="00E62EF6">
        <w:rPr>
          <w:rFonts w:eastAsia="Times New Roman"/>
        </w:rPr>
        <w:t xml:space="preserve">a </w:t>
      </w:r>
      <w:r w:rsidR="00650C2E">
        <w:rPr>
          <w:rFonts w:eastAsia="Times New Roman"/>
        </w:rPr>
        <w:t>state agency</w:t>
      </w:r>
      <w:r w:rsidR="00E62EF6">
        <w:rPr>
          <w:rFonts w:eastAsia="Times New Roman"/>
        </w:rPr>
        <w:t>’s</w:t>
      </w:r>
      <w:r w:rsidR="00650C2E">
        <w:rPr>
          <w:rFonts w:eastAsia="Times New Roman"/>
        </w:rPr>
        <w:t xml:space="preserve"> interpretation of relevant statutes and regulations </w:t>
      </w:r>
      <w:r w:rsidR="00650C2E">
        <w:rPr>
          <w:rFonts w:eastAsia="Times New Roman"/>
          <w:i/>
        </w:rPr>
        <w:t>de novo</w:t>
      </w:r>
      <w:r w:rsidR="00650C2E">
        <w:rPr>
          <w:rFonts w:eastAsia="Times New Roman"/>
        </w:rPr>
        <w:t>. The presiding administrative law judge shall not give deference to the state agency’s interpretation and shall exercise any doubt in favor of a reasonable interpretation that limits the state agency’s power and maximizes individual liberty.”</w:t>
      </w:r>
    </w:p>
    <w:p w:rsidR="00650C2E" w:rsidRDefault="0065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6F3" w:rsidRPr="00522CE0" w:rsidRDefault="00E27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50C2E">
        <w:rPr>
          <w:rFonts w:eastAsia="Times New Roman"/>
        </w:rPr>
        <w:t>2</w:t>
      </w:r>
      <w:r>
        <w:rPr>
          <w:rFonts w:eastAsia="Times New Roman"/>
        </w:rPr>
        <w:t>.</w:t>
      </w:r>
      <w:r>
        <w:rPr>
          <w:rFonts w:eastAsia="Times New Roman"/>
        </w:rPr>
        <w:tab/>
        <w:t>This act takes effect upon approval by the Governor.</w:t>
      </w:r>
    </w:p>
    <w:p w:rsidR="00E533FB" w:rsidRDefault="00AC29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21ED" w:rsidRDefault="00F521ED" w:rsidP="00F521ED">
      <w:pPr>
        <w:suppressAutoHyphens/>
        <w:jc w:val="both"/>
        <w:rPr>
          <w:rFonts w:eastAsia="Times New Roman"/>
        </w:rPr>
      </w:pPr>
    </w:p>
    <w:sectPr w:rsidR="00F521ED" w:rsidSect="00F521E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C2E" w:rsidRDefault="00650C2E" w:rsidP="00522CE0">
      <w:r>
        <w:separator/>
      </w:r>
    </w:p>
  </w:endnote>
  <w:endnote w:type="continuationSeparator" w:id="0">
    <w:p w:rsidR="00650C2E" w:rsidRDefault="00650C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150D15-A5CC-4675-A96D-581718F67CF4}"/>
    <w:embedBold r:id="rId2" w:fontKey="{3183A7AA-F516-4390-AAA7-6C87B48D4FEC}"/>
    <w:embedItalic r:id="rId3" w:fontKey="{5EFFF623-3997-4CD7-8E5A-FAFBD2D3FC57}"/>
  </w:font>
  <w:font w:name="Calibri">
    <w:panose1 w:val="020F0502020204030204"/>
    <w:charset w:val="00"/>
    <w:family w:val="swiss"/>
    <w:pitch w:val="variable"/>
    <w:sig w:usb0="E4002EFF" w:usb1="C000247B" w:usb2="00000009" w:usb3="00000000" w:csb0="000001FF" w:csb1="00000000"/>
    <w:embedRegular r:id="rId4" w:fontKey="{CEEB1E8C-F258-4BB9-8ECA-EEFB185E8C2D}"/>
  </w:font>
  <w:font w:name="Cambria">
    <w:panose1 w:val="02040503050406030204"/>
    <w:charset w:val="00"/>
    <w:family w:val="roman"/>
    <w:pitch w:val="variable"/>
    <w:sig w:usb0="E00006FF" w:usb1="420024FF" w:usb2="02000000" w:usb3="00000000" w:csb0="0000019F" w:csb1="00000000"/>
    <w:embedRegular r:id="rId5" w:fontKey="{1F3848EF-0CD9-4330-8045-8C8C0935B9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3FB" w:rsidRPr="00F521ED" w:rsidRDefault="00F521ED" w:rsidP="00F521ED">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C2E" w:rsidRDefault="00650C2E" w:rsidP="00522CE0">
      <w:r>
        <w:separator/>
      </w:r>
    </w:p>
  </w:footnote>
  <w:footnote w:type="continuationSeparator" w:id="0">
    <w:p w:rsidR="00650C2E" w:rsidRDefault="00650C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LC .KMM.JK"/>
    <w:docVar w:name="CoverAttorneyInitials" w:val="KMM"/>
    <w:docVar w:name="CoverAttorneyLastName" w:val="Moffitt"/>
    <w:docVar w:name="CoverBillType" w:val="b"/>
    <w:docVar w:name="CoverSenator" w:val="JK"/>
    <w:docVar w:name="dvBillNumber" w:val="404"/>
    <w:docVar w:name="dvBillNumberPrefix" w:val="S. "/>
    <w:docVar w:name="dvOriginalBody" w:val="Senate"/>
    <w:docVar w:name="fulldraftpath" w:val="L:\S-RES\JK\003ALC .KMM.JK.DOCX"/>
    <w:docVar w:name="NameofBody" w:val="S"/>
    <w:docVar w:name="vgroup2" w:val="S-RES"/>
  </w:docVars>
  <w:rsids>
    <w:rsidRoot w:val="00E276F3"/>
    <w:rsid w:val="00042AC1"/>
    <w:rsid w:val="00046516"/>
    <w:rsid w:val="00072458"/>
    <w:rsid w:val="0007601D"/>
    <w:rsid w:val="000B0720"/>
    <w:rsid w:val="000B5EAF"/>
    <w:rsid w:val="001315B2"/>
    <w:rsid w:val="00170561"/>
    <w:rsid w:val="00174988"/>
    <w:rsid w:val="00186AC9"/>
    <w:rsid w:val="00196B60"/>
    <w:rsid w:val="00197DF1"/>
    <w:rsid w:val="001B3DD9"/>
    <w:rsid w:val="001B7E5D"/>
    <w:rsid w:val="001D3BAC"/>
    <w:rsid w:val="00216025"/>
    <w:rsid w:val="00245406"/>
    <w:rsid w:val="00245C4E"/>
    <w:rsid w:val="002C1321"/>
    <w:rsid w:val="002C2031"/>
    <w:rsid w:val="002C5896"/>
    <w:rsid w:val="002D3BED"/>
    <w:rsid w:val="002D4BCD"/>
    <w:rsid w:val="00307C2B"/>
    <w:rsid w:val="00315D04"/>
    <w:rsid w:val="0033444F"/>
    <w:rsid w:val="00383247"/>
    <w:rsid w:val="003D6E2B"/>
    <w:rsid w:val="003E7597"/>
    <w:rsid w:val="00413EBF"/>
    <w:rsid w:val="0044020F"/>
    <w:rsid w:val="00450668"/>
    <w:rsid w:val="00454138"/>
    <w:rsid w:val="004813A2"/>
    <w:rsid w:val="004952FA"/>
    <w:rsid w:val="004B6A22"/>
    <w:rsid w:val="004C5D46"/>
    <w:rsid w:val="004D7F37"/>
    <w:rsid w:val="00522CE0"/>
    <w:rsid w:val="00541951"/>
    <w:rsid w:val="00565148"/>
    <w:rsid w:val="00570403"/>
    <w:rsid w:val="00577450"/>
    <w:rsid w:val="00593361"/>
    <w:rsid w:val="005A413B"/>
    <w:rsid w:val="005A5017"/>
    <w:rsid w:val="005A648C"/>
    <w:rsid w:val="005F07AC"/>
    <w:rsid w:val="005F1745"/>
    <w:rsid w:val="00650C2E"/>
    <w:rsid w:val="006A1802"/>
    <w:rsid w:val="006C0CBB"/>
    <w:rsid w:val="006C74EA"/>
    <w:rsid w:val="006F56CF"/>
    <w:rsid w:val="00720D40"/>
    <w:rsid w:val="007318D4"/>
    <w:rsid w:val="00765784"/>
    <w:rsid w:val="007A4390"/>
    <w:rsid w:val="007E5CB7"/>
    <w:rsid w:val="008314D2"/>
    <w:rsid w:val="00870F6F"/>
    <w:rsid w:val="00897CC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2991"/>
    <w:rsid w:val="00AE59C8"/>
    <w:rsid w:val="00B10098"/>
    <w:rsid w:val="00B5790D"/>
    <w:rsid w:val="00B945C5"/>
    <w:rsid w:val="00BA20EA"/>
    <w:rsid w:val="00BB5AFC"/>
    <w:rsid w:val="00BC026E"/>
    <w:rsid w:val="00BC0A56"/>
    <w:rsid w:val="00C45366"/>
    <w:rsid w:val="00C57023"/>
    <w:rsid w:val="00C74052"/>
    <w:rsid w:val="00CA4F74"/>
    <w:rsid w:val="00CB187A"/>
    <w:rsid w:val="00CC0EC7"/>
    <w:rsid w:val="00CC251A"/>
    <w:rsid w:val="00CF2C98"/>
    <w:rsid w:val="00D1088B"/>
    <w:rsid w:val="00D1286F"/>
    <w:rsid w:val="00D14DE6"/>
    <w:rsid w:val="00D156D2"/>
    <w:rsid w:val="00D35486"/>
    <w:rsid w:val="00D53E29"/>
    <w:rsid w:val="00D82299"/>
    <w:rsid w:val="00D86943"/>
    <w:rsid w:val="00DA3C6B"/>
    <w:rsid w:val="00DA47B9"/>
    <w:rsid w:val="00DE5635"/>
    <w:rsid w:val="00E058D3"/>
    <w:rsid w:val="00E12CA0"/>
    <w:rsid w:val="00E2236D"/>
    <w:rsid w:val="00E276F3"/>
    <w:rsid w:val="00E533FB"/>
    <w:rsid w:val="00E62EF6"/>
    <w:rsid w:val="00E76AD9"/>
    <w:rsid w:val="00E86EE2"/>
    <w:rsid w:val="00E91E2F"/>
    <w:rsid w:val="00EA3546"/>
    <w:rsid w:val="00EB47AE"/>
    <w:rsid w:val="00EC34E1"/>
    <w:rsid w:val="00F0234A"/>
    <w:rsid w:val="00F05CF2"/>
    <w:rsid w:val="00F51241"/>
    <w:rsid w:val="00F521ED"/>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5E02EB3-6FDD-4058-BD40-6F2E985E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955</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 Text of Previous Version (Dec. 9, 2020) - South Carolina Legislature Online</dc:title>
  <dc:subject/>
  <dc:creator>Ken Moffitt</dc:creator>
  <cp:keywords/>
  <dc:description/>
  <cp:lastModifiedBy>Sade Wilson</cp:lastModifiedBy>
  <cp:revision>2</cp:revision>
  <dcterms:created xsi:type="dcterms:W3CDTF">2020-12-12T05:16:00Z</dcterms:created>
  <dcterms:modified xsi:type="dcterms:W3CDTF">2020-12-12T05:16:00Z</dcterms:modified>
</cp:coreProperties>
</file>