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D59" w:rsidRDefault="00AF49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3</w:t>
      </w:r>
      <w:r w:rsidR="006C3D59">
        <w:rPr>
          <w:strike/>
        </w:rPr>
        <w:t>Indicates Matter Stricken</w:t>
      </w:r>
    </w:p>
    <w:p w:rsidR="006C3D59" w:rsidRP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9" w:rsidRPr="006C3D59" w:rsidRDefault="006C3D59" w:rsidP="006C3D59">
      <w:pPr>
        <w:tabs>
          <w:tab w:val="right" w:pos="5933"/>
        </w:tabs>
        <w:suppressAutoHyphens/>
      </w:pPr>
      <w:r>
        <w:tab/>
      </w:r>
      <w:r>
        <w:rPr>
          <w:b/>
          <w:sz w:val="36"/>
        </w:rPr>
        <w:t>H. 4075</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9"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3008">
        <w:t>Reps. Wetmore and Stavrinakis</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6C3D59" w:rsidRPr="006C3D59"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9" w:rsidRPr="006C3D59"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4075) to amend Section 23</w:t>
      </w:r>
      <w:r>
        <w:noBreakHyphen/>
        <w:t>3</w:t>
      </w:r>
      <w:r>
        <w:noBreakHyphen/>
        <w:t>430, Code of Laws of South Carolina, 1976, relating to the sex offender registry, so as to conform the registration provisions for, etc., respectfully</w:t>
      </w:r>
    </w:p>
    <w:p w:rsidR="006C3D59" w:rsidRPr="006C3D59"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9" w:rsidRPr="003739D3"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9D3">
        <w:t>Amend the bill, as and if amended, by striking SECTION 1 in its entirety and inserting:</w:t>
      </w:r>
    </w:p>
    <w:p w:rsidR="006C3D59" w:rsidRPr="003739D3"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9D3">
        <w:t>/SECTION</w:t>
      </w:r>
      <w:r w:rsidRPr="003739D3">
        <w:tab/>
        <w:t>1.</w:t>
      </w:r>
      <w:r w:rsidRPr="003739D3">
        <w:tab/>
        <w:t>Section 23-3-430(</w:t>
      </w:r>
      <w:bookmarkStart w:id="0" w:name="temp"/>
      <w:bookmarkEnd w:id="0"/>
      <w:r w:rsidRPr="003739D3">
        <w:t>C)(5) and (6) of the 1976 Code is amended to read:</w:t>
      </w:r>
    </w:p>
    <w:p w:rsidR="006C3D59" w:rsidRPr="003739D3"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739D3">
        <w:tab/>
        <w:t>“</w:t>
      </w:r>
      <w:r w:rsidRPr="003739D3">
        <w:rPr>
          <w:lang w:val="en-PH"/>
        </w:rPr>
        <w:t>(5)</w:t>
      </w:r>
      <w:r w:rsidRPr="003739D3">
        <w:rPr>
          <w:lang w:val="en-PH"/>
        </w:rPr>
        <w:tab/>
        <w:t>criminal sexual conduct with minors, second degree (Section 16</w:t>
      </w:r>
      <w:r w:rsidRPr="003739D3">
        <w:rPr>
          <w:lang w:val="en-PH"/>
        </w:rPr>
        <w:noBreakHyphen/>
        <w:t>3</w:t>
      </w:r>
      <w:r w:rsidRPr="003739D3">
        <w:rPr>
          <w:lang w:val="en-PH"/>
        </w:rPr>
        <w:noBreakHyphen/>
        <w:t xml:space="preserve">655(B)). If evidence is presented at the criminal proceeding </w:t>
      </w:r>
      <w:r w:rsidRPr="003739D3">
        <w:rPr>
          <w:u w:val="single"/>
          <w:lang w:val="en-PH"/>
        </w:rPr>
        <w:t>or in any court of competent jurisdiction,</w:t>
      </w:r>
      <w:r w:rsidRPr="003739D3">
        <w:rPr>
          <w:lang w:val="en-PH"/>
        </w:rPr>
        <w:t xml:space="preserve"> and the court makes a specific finding on the record that the conviction obtained for this offense resulted from consensual sexual conduct, as contained in Section 16</w:t>
      </w:r>
      <w:r w:rsidRPr="003739D3">
        <w:rPr>
          <w:lang w:val="en-PH"/>
        </w:rPr>
        <w:noBreakHyphen/>
        <w:t>3</w:t>
      </w:r>
      <w:r w:rsidRPr="003739D3">
        <w:rPr>
          <w:lang w:val="en-PH"/>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rsidR="006C3D59" w:rsidRPr="003739D3"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39D3">
        <w:tab/>
        <w:t>(6)</w:t>
      </w:r>
      <w:r w:rsidRPr="003739D3">
        <w:tab/>
      </w:r>
      <w:r w:rsidRPr="003739D3">
        <w:rPr>
          <w:lang w:val="en-PH"/>
        </w:rPr>
        <w:t>criminal sexual conduct with minors, third degree (Section 16</w:t>
      </w:r>
      <w:r w:rsidRPr="003739D3">
        <w:rPr>
          <w:lang w:val="en-PH"/>
        </w:rPr>
        <w:noBreakHyphen/>
        <w:t>3</w:t>
      </w:r>
      <w:r w:rsidRPr="003739D3">
        <w:rPr>
          <w:lang w:val="en-PH"/>
        </w:rPr>
        <w:noBreakHyphen/>
        <w:t>655(C))</w:t>
      </w:r>
      <w:r w:rsidRPr="003739D3">
        <w:rPr>
          <w:u w:val="single"/>
          <w:lang w:val="en-PH"/>
        </w:rPr>
        <w:t>. If evidence is presented at the criminal proceeding , or in any court of competent jurisdiction and the court makes a specific finding on the record that the conviction obtained for this offense resulted from consensual sexual conduct, as contained in Section 16</w:t>
      </w:r>
      <w:r w:rsidRPr="003739D3">
        <w:rPr>
          <w:u w:val="single"/>
          <w:lang w:val="en-PH"/>
        </w:rPr>
        <w:noBreakHyphen/>
        <w:t>3</w:t>
      </w:r>
      <w:r w:rsidRPr="003739D3">
        <w:rPr>
          <w:u w:val="single"/>
          <w:lang w:val="en-PH"/>
        </w:rPr>
        <w:noBreakHyphen/>
        <w:t xml:space="preserve">655(B)(2), provided the offender is eighteen years of </w:t>
      </w:r>
      <w:r w:rsidRPr="003739D3">
        <w:rPr>
          <w:u w:val="single"/>
          <w:lang w:val="en-PH"/>
        </w:rPr>
        <w:lastRenderedPageBreak/>
        <w:t>age or less, or consensual sexual conduct between persons under sixteen years of age, the convicted person is not an offender and is not required to register pursuant to the provisions of this article</w:t>
      </w:r>
      <w:r w:rsidR="00AF4975">
        <w:rPr>
          <w:lang w:val="en-PH"/>
        </w:rPr>
        <w:t>;”</w:t>
      </w:r>
      <w:r w:rsidR="00AF4975">
        <w:rPr>
          <w:lang w:val="en-PH"/>
        </w:rPr>
        <w:tab/>
      </w:r>
      <w:r w:rsidRPr="003739D3">
        <w:rPr>
          <w:lang w:val="en-PH"/>
        </w:rPr>
        <w:t>/</w:t>
      </w:r>
    </w:p>
    <w:p w:rsidR="006C3D59" w:rsidRPr="003739D3"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9D3">
        <w:t>Renumber sections to conform.</w:t>
      </w:r>
    </w:p>
    <w:p w:rsidR="006C3D59"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9D3">
        <w:t>Amend title to conform.</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6C3D59" w:rsidRPr="006C3D59" w:rsidRDefault="006C3D59" w:rsidP="006C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3D59" w:rsidSect="006C3D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24DB" w:rsidRDefault="00242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353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23</w:t>
      </w:r>
      <w:r w:rsidR="0051324E">
        <w:noBreakHyphen/>
      </w:r>
      <w:r>
        <w:t>3</w:t>
      </w:r>
      <w:r w:rsidR="0051324E">
        <w:noBreakHyphen/>
      </w:r>
      <w:r>
        <w:t xml:space="preserve">430, CODE OF LAWS OF SOUTH CAROLINA, 1976, RELATING TO THE SEX OFFENDER REGISTRY, SO AS TO </w:t>
      </w:r>
      <w:r w:rsidR="0051324E">
        <w:t xml:space="preserve">CONFORM THE REGISTRATION </w:t>
      </w:r>
      <w:r w:rsidR="008463D7">
        <w:t xml:space="preserve">PROVISIONS </w:t>
      </w:r>
      <w:r w:rsidR="0051324E">
        <w:t>FOR SECOND DEGREE CRIMINAL SEXUAL CONDUCT WITH A MINOR TO THIRD DEGREE CRIMINAL SEXUAL CONDUCT WITH A MINOR</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B8"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23</w:t>
      </w:r>
      <w:r w:rsidR="0051324E">
        <w:noBreakHyphen/>
      </w:r>
      <w:r>
        <w:t>3</w:t>
      </w:r>
      <w:r w:rsidR="0051324E">
        <w:noBreakHyphen/>
      </w:r>
      <w:r>
        <w:t>430(C)(6) of the 1976 Code is amended to read:</w:t>
      </w:r>
    </w:p>
    <w:p w:rsidR="00BC27B8"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B8"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t>“(6)</w:t>
      </w:r>
      <w:r>
        <w:tab/>
      </w:r>
      <w:r w:rsidRPr="0073153D">
        <w:rPr>
          <w:lang w:val="en-PH"/>
        </w:rPr>
        <w:t>criminal sexual conduct with minors, third degree (Section 16</w:t>
      </w:r>
      <w:r w:rsidR="0051324E">
        <w:rPr>
          <w:lang w:val="en-PH"/>
        </w:rPr>
        <w:noBreakHyphen/>
      </w:r>
      <w:r w:rsidRPr="0073153D">
        <w:rPr>
          <w:lang w:val="en-PH"/>
        </w:rPr>
        <w:t>3</w:t>
      </w:r>
      <w:r w:rsidR="0051324E">
        <w:rPr>
          <w:lang w:val="en-PH"/>
        </w:rPr>
        <w:noBreakHyphen/>
      </w:r>
      <w:r>
        <w:rPr>
          <w:lang w:val="en-PH"/>
        </w:rPr>
        <w:t>655(C))</w:t>
      </w:r>
      <w:r w:rsidRPr="00186502">
        <w:rPr>
          <w:u w:val="single"/>
          <w:lang w:val="en-PH"/>
        </w:rPr>
        <w:t>. If evidence is presented at the criminal proceeding and the court makes a specific finding on the record that the conviction obtained for this offense resulted from consensual sexual conduct, as contained in Section 16</w:t>
      </w:r>
      <w:r w:rsidR="0051324E">
        <w:rPr>
          <w:u w:val="single"/>
          <w:lang w:val="en-PH"/>
        </w:rPr>
        <w:noBreakHyphen/>
      </w:r>
      <w:r w:rsidRPr="00186502">
        <w:rPr>
          <w:u w:val="single"/>
          <w:lang w:val="en-PH"/>
        </w:rPr>
        <w:t>3</w:t>
      </w:r>
      <w:r w:rsidR="0051324E">
        <w:rPr>
          <w:u w:val="single"/>
          <w:lang w:val="en-PH"/>
        </w:rPr>
        <w:noBreakHyphen/>
      </w:r>
      <w:r w:rsidRPr="00186502">
        <w:rPr>
          <w:u w:val="single"/>
          <w:lang w:val="en-PH"/>
        </w:rPr>
        <w:t>655(B)(2)</w:t>
      </w:r>
      <w:r>
        <w:rPr>
          <w:u w:val="single"/>
          <w:lang w:val="en-PH"/>
        </w:rPr>
        <w:t>,</w:t>
      </w:r>
      <w:r w:rsidRPr="00186502">
        <w:rPr>
          <w:u w:val="single"/>
          <w:lang w:val="en-PH"/>
        </w:rPr>
        <w:t xml:space="preserve"> provided the offender is eighteen years of age or less, or consensual sexual conduct between persons under sixteen years of age, the convicted person is not an offender and is not required to register pursuant to the provisions of this article</w:t>
      </w:r>
      <w:r w:rsidRPr="0073153D">
        <w:rPr>
          <w:lang w:val="en-PH"/>
        </w:rPr>
        <w:t>;</w:t>
      </w:r>
      <w:r>
        <w:rPr>
          <w:lang w:val="en-PH"/>
        </w:rPr>
        <w:t>”</w:t>
      </w:r>
    </w:p>
    <w:p w:rsidR="00BC27B8"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42"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5BD7" w:rsidRDefault="005132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ADB" w:rsidRDefault="00833ADB" w:rsidP="00833ADB">
      <w:pPr>
        <w:suppressAutoHyphens/>
      </w:pPr>
    </w:p>
    <w:sectPr w:rsidR="00833ADB" w:rsidSect="006C3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342" w:rsidRDefault="00835342" w:rsidP="009F0C77">
      <w:r>
        <w:separator/>
      </w:r>
    </w:p>
  </w:endnote>
  <w:endnote w:type="continuationSeparator" w:id="0">
    <w:p w:rsidR="00835342" w:rsidRDefault="00835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2B90AB-1CF7-475B-9726-CBB06C083DED}"/>
    <w:embedBold r:id="rId2" w:fontKey="{1A4A4203-1232-411B-A44C-AAEEA083F901}"/>
  </w:font>
  <w:font w:name="Calibri">
    <w:panose1 w:val="020F0502020204030204"/>
    <w:charset w:val="00"/>
    <w:family w:val="swiss"/>
    <w:pitch w:val="variable"/>
    <w:sig w:usb0="E0002EFF" w:usb1="C000247B" w:usb2="00000009" w:usb3="00000000" w:csb0="000001FF" w:csb1="00000000"/>
    <w:embedRegular r:id="rId3" w:fontKey="{02672143-7D56-4727-A652-DFC6588DA8E0}"/>
  </w:font>
  <w:font w:name="Cambria">
    <w:panose1 w:val="02040503050406030204"/>
    <w:charset w:val="00"/>
    <w:family w:val="roman"/>
    <w:pitch w:val="variable"/>
    <w:sig w:usb0="E00006FF" w:usb1="420024FF" w:usb2="02000000" w:usb3="00000000" w:csb0="0000019F" w:csb1="00000000"/>
    <w:embedRegular r:id="rId4" w:fontKey="{C34D8112-DB7C-4200-8827-6335DA8250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BD7" w:rsidRPr="002424DB" w:rsidRDefault="002424DB" w:rsidP="002424DB">
    <w:pPr>
      <w:pStyle w:val="Footer"/>
      <w:tabs>
        <w:tab w:val="clear" w:pos="4680"/>
        <w:tab w:val="clear" w:pos="9360"/>
        <w:tab w:val="center" w:pos="2995"/>
      </w:tabs>
      <w:spacing w:before="120"/>
    </w:pPr>
    <w:r>
      <w:t>[4075</w:t>
    </w:r>
    <w:r w:rsidR="006C3D59">
      <w:t>-</w:t>
    </w:r>
    <w:r w:rsidR="006C3D59">
      <w:fldChar w:fldCharType="begin"/>
    </w:r>
    <w:r w:rsidR="006C3D59">
      <w:instrText xml:space="preserve"> PAGE  \* MERGEFORMAT </w:instrText>
    </w:r>
    <w:r w:rsidR="006C3D59">
      <w:fldChar w:fldCharType="separate"/>
    </w:r>
    <w:r w:rsidR="00833ADB">
      <w:rPr>
        <w:noProof/>
      </w:rPr>
      <w:t>2</w:t>
    </w:r>
    <w:r w:rsidR="006C3D59">
      <w:fldChar w:fldCharType="end"/>
    </w:r>
    <w:r w:rsidR="006C3D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D59" w:rsidRPr="002424DB" w:rsidRDefault="006C3D59" w:rsidP="002424DB">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sidR="00833A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342" w:rsidRDefault="00835342" w:rsidP="009F0C77">
      <w:r>
        <w:separator/>
      </w:r>
    </w:p>
  </w:footnote>
  <w:footnote w:type="continuationSeparator" w:id="0">
    <w:p w:rsidR="00835342" w:rsidRDefault="00835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4CM21"/>
    <w:docVar w:name="CoverBillType" w:val="b"/>
    <w:docVar w:name="DocPath" w:val="L:\Council\bills\GT\6054CM21.DOCX"/>
    <w:docVar w:name="dvBillNumber" w:val="4075"/>
    <w:docVar w:name="dvBillNumberPrefix" w:val="H. "/>
    <w:docVar w:name="dvOriginalBody" w:val="House"/>
    <w:docVar w:name="dvSteno" w:val="GT"/>
    <w:docVar w:name="NameofBody" w:val="h"/>
    <w:docVar w:name="vGroup2" w:val="Council"/>
  </w:docVars>
  <w:rsids>
    <w:rsidRoot w:val="00835342"/>
    <w:rsid w:val="00011869"/>
    <w:rsid w:val="00015CD6"/>
    <w:rsid w:val="000E0100"/>
    <w:rsid w:val="000E1785"/>
    <w:rsid w:val="000F40FA"/>
    <w:rsid w:val="001035F1"/>
    <w:rsid w:val="0010776B"/>
    <w:rsid w:val="00133E66"/>
    <w:rsid w:val="001435A3"/>
    <w:rsid w:val="00146ED3"/>
    <w:rsid w:val="00151044"/>
    <w:rsid w:val="001523CA"/>
    <w:rsid w:val="001D08F2"/>
    <w:rsid w:val="001D3A58"/>
    <w:rsid w:val="001D525B"/>
    <w:rsid w:val="001D7F4F"/>
    <w:rsid w:val="00205238"/>
    <w:rsid w:val="002321B6"/>
    <w:rsid w:val="00232912"/>
    <w:rsid w:val="002424D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24E"/>
    <w:rsid w:val="005273C6"/>
    <w:rsid w:val="00530A69"/>
    <w:rsid w:val="005405EB"/>
    <w:rsid w:val="00545593"/>
    <w:rsid w:val="00556EBF"/>
    <w:rsid w:val="00577C6C"/>
    <w:rsid w:val="005A62FE"/>
    <w:rsid w:val="005C2FE2"/>
    <w:rsid w:val="005E2BC9"/>
    <w:rsid w:val="00604456"/>
    <w:rsid w:val="00605102"/>
    <w:rsid w:val="006215AA"/>
    <w:rsid w:val="006913C9"/>
    <w:rsid w:val="0069470D"/>
    <w:rsid w:val="006C3D59"/>
    <w:rsid w:val="006D58AA"/>
    <w:rsid w:val="00734F00"/>
    <w:rsid w:val="00736959"/>
    <w:rsid w:val="007A70AE"/>
    <w:rsid w:val="00833ADB"/>
    <w:rsid w:val="00835342"/>
    <w:rsid w:val="008362E8"/>
    <w:rsid w:val="008463D7"/>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975"/>
    <w:rsid w:val="00B412D4"/>
    <w:rsid w:val="00B64FFF"/>
    <w:rsid w:val="00BA68A5"/>
    <w:rsid w:val="00BC27B8"/>
    <w:rsid w:val="00BE3C22"/>
    <w:rsid w:val="00C0345E"/>
    <w:rsid w:val="00C21ABE"/>
    <w:rsid w:val="00C31C95"/>
    <w:rsid w:val="00C3483A"/>
    <w:rsid w:val="00C74E9D"/>
    <w:rsid w:val="00C826DD"/>
    <w:rsid w:val="00C82FD3"/>
    <w:rsid w:val="00C92819"/>
    <w:rsid w:val="00CC6B7B"/>
    <w:rsid w:val="00CD2089"/>
    <w:rsid w:val="00D5686A"/>
    <w:rsid w:val="00D73A67"/>
    <w:rsid w:val="00D970A9"/>
    <w:rsid w:val="00DD5BD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7BA50-6B0F-417E-8ED9-C0C34A8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91EAD-D04E-4F07-9AC4-C3D62BA7B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2545</Characters>
  <Application>Microsoft Office Word</Application>
  <DocSecurity>0</DocSecurity>
  <Lines>87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4075 Text of Previous Version (Apr. 21, 2021) - South Carolina Legislature Online</dc:title>
  <dc:creator>Gwen Thurmond</dc:creator>
  <cp:lastModifiedBy>Danny Crook</cp:lastModifiedBy>
  <cp:revision>2</cp:revision>
  <cp:lastPrinted>2021-03-11T17:13:00Z</cp:lastPrinted>
  <dcterms:created xsi:type="dcterms:W3CDTF">2021-04-21T22:33:00Z</dcterms:created>
  <dcterms:modified xsi:type="dcterms:W3CDTF">2021-04-21T22:33:00Z</dcterms:modified>
</cp:coreProperties>
</file>