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1A2" w:rsidRDefault="009811A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8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bookmarkStart w:id="4" w:name="titleend"/>
      <w:bookmarkEnd w:id="4"/>
    </w:p>
    <w:p w:rsidR="00F705C9" w:rsidRDefault="00F7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A1" w:rsidRDefault="00FE68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8A1" w:rsidRDefault="00FE68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1686">
        <w:rPr>
          <w:color w:val="000000" w:themeColor="text1"/>
          <w:u w:color="000000" w:themeColor="text1"/>
        </w:rPr>
        <w:t>Article 25, Chapter 6, Title 12 of the 1976 Code is amended by adding:</w:t>
      </w: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 taxpayer who</w:t>
      </w:r>
      <w:r w:rsidRPr="00BB1686">
        <w:rPr>
          <w:color w:val="000000" w:themeColor="text1"/>
          <w:u w:color="000000" w:themeColor="text1"/>
        </w:rPr>
        <w:t xml:space="preserve"> operates a school to work program which links students a</w:t>
      </w:r>
      <w:r w:rsidR="009F1E24">
        <w:rPr>
          <w:color w:val="000000" w:themeColor="text1"/>
          <w:u w:color="000000" w:themeColor="text1"/>
        </w:rPr>
        <w:t xml:space="preserve">nd schools with the workplace. </w:t>
      </w:r>
      <w:r w:rsidRPr="00BB1686">
        <w:rPr>
          <w:color w:val="000000" w:themeColor="text1"/>
          <w:u w:color="000000" w:themeColor="text1"/>
        </w:rPr>
        <w:t>In order to qualify for the credit, the school to work program operated by the taxpayer must comply with the programs set forth in the School to Work Opportunities Act of 1994, Public Law 103</w:t>
      </w:r>
      <w:r w:rsidR="00C551AE">
        <w:rPr>
          <w:color w:val="000000" w:themeColor="text1"/>
          <w:u w:color="000000" w:themeColor="text1"/>
        </w:rPr>
        <w:noBreakHyphen/>
      </w:r>
      <w:r w:rsidRPr="00BB1686">
        <w:rPr>
          <w:color w:val="000000" w:themeColor="text1"/>
          <w:u w:color="000000" w:themeColor="text1"/>
        </w:rPr>
        <w:t>239, 20 U.S.C.</w:t>
      </w:r>
      <w:r>
        <w:rPr>
          <w:color w:val="000000" w:themeColor="text1"/>
          <w:u w:color="000000" w:themeColor="text1"/>
        </w:rPr>
        <w:t xml:space="preserve"> </w:t>
      </w:r>
      <w:r w:rsidRPr="00BB1686">
        <w:rPr>
          <w:color w:val="000000" w:themeColor="text1"/>
          <w:u w:color="000000" w:themeColor="text1"/>
        </w:rPr>
        <w:t>6 101</w:t>
      </w:r>
      <w:r w:rsidR="00C551AE">
        <w:rPr>
          <w:color w:val="000000" w:themeColor="text1"/>
          <w:u w:color="000000" w:themeColor="text1"/>
        </w:rPr>
        <w:noBreakHyphen/>
      </w:r>
      <w:r w:rsidRPr="00BB1686">
        <w:rPr>
          <w:color w:val="000000" w:themeColor="text1"/>
          <w:u w:color="000000" w:themeColor="text1"/>
        </w:rPr>
        <w:t xml:space="preserve"> </w:t>
      </w:r>
      <w:r w:rsidR="009F1E24">
        <w:rPr>
          <w:color w:val="000000" w:themeColor="text1"/>
          <w:u w:color="000000" w:themeColor="text1"/>
        </w:rPr>
        <w:t xml:space="preserve">6235. </w:t>
      </w:r>
      <w:r w:rsidRPr="00BB1686">
        <w:rPr>
          <w:color w:val="000000" w:themeColor="text1"/>
          <w:u w:color="000000" w:themeColor="text1"/>
        </w:rPr>
        <w:t>The credit is available after the student has been in the program for one year. The credit is equal to one</w:t>
      </w:r>
      <w:r w:rsidR="00C551AE">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 xml:space="preserve">3360(C)(1) if each participating student was </w:t>
      </w:r>
      <w:r>
        <w:rPr>
          <w:color w:val="000000" w:themeColor="text1"/>
          <w:u w:color="000000" w:themeColor="text1"/>
        </w:rPr>
        <w:t>considered</w:t>
      </w:r>
      <w:r w:rsidRPr="00BB1686">
        <w:rPr>
          <w:color w:val="000000" w:themeColor="text1"/>
          <w:u w:color="000000" w:themeColor="text1"/>
        </w:rPr>
        <w:t xml:space="preserve"> to be a qualifying new full</w:t>
      </w:r>
      <w:r w:rsidR="00C551AE">
        <w:rPr>
          <w:color w:val="000000" w:themeColor="text1"/>
          <w:u w:color="000000" w:themeColor="text1"/>
        </w:rPr>
        <w:noBreakHyphen/>
      </w:r>
      <w:r w:rsidRPr="00BB1686">
        <w:rPr>
          <w:color w:val="000000" w:themeColor="text1"/>
          <w:u w:color="000000" w:themeColor="text1"/>
        </w:rPr>
        <w:t>time employee.”</w:t>
      </w: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5C9"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w:t>
      </w:r>
      <w:r>
        <w:rPr>
          <w:color w:val="000000" w:themeColor="text1"/>
          <w:u w:color="000000" w:themeColor="text1"/>
        </w:rPr>
        <w:t>or tax years beginning after 2020</w:t>
      </w:r>
      <w:r w:rsidRPr="00BB1686">
        <w:rPr>
          <w:color w:val="000000" w:themeColor="text1"/>
          <w:u w:color="000000" w:themeColor="text1"/>
        </w:rPr>
        <w:t>.</w:t>
      </w:r>
    </w:p>
    <w:p w:rsidR="0076564D" w:rsidRDefault="00C551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1A2" w:rsidRDefault="009811A2" w:rsidP="009811A2">
      <w:pPr>
        <w:suppressAutoHyphens/>
      </w:pPr>
    </w:p>
    <w:sectPr w:rsidR="009811A2" w:rsidSect="00981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A1" w:rsidRDefault="00FE68A1" w:rsidP="009F0C77">
      <w:r>
        <w:separator/>
      </w:r>
    </w:p>
  </w:endnote>
  <w:endnote w:type="continuationSeparator" w:id="0">
    <w:p w:rsidR="00FE68A1" w:rsidRDefault="00FE6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A5655-622B-4D7D-AE2E-D7E66BE33366}"/>
    <w:embedBold r:id="rId2" w:fontKey="{E0372BAB-43DC-46EE-BEA8-7CA02FFBB99E}"/>
  </w:font>
  <w:font w:name="Calibri">
    <w:panose1 w:val="020F0502020204030204"/>
    <w:charset w:val="00"/>
    <w:family w:val="swiss"/>
    <w:pitch w:val="variable"/>
    <w:sig w:usb0="E0002EFF" w:usb1="C000247B" w:usb2="00000009" w:usb3="00000000" w:csb0="000001FF" w:csb1="00000000"/>
    <w:embedRegular r:id="rId3" w:fontKey="{AE204A66-CC9F-4C24-9F8A-23270943DA1B}"/>
  </w:font>
  <w:font w:name="Segoe UI">
    <w:panose1 w:val="020B0502040204020203"/>
    <w:charset w:val="00"/>
    <w:family w:val="swiss"/>
    <w:pitch w:val="variable"/>
    <w:sig w:usb0="E4002EFF" w:usb1="C000E47F" w:usb2="00000009" w:usb3="00000000" w:csb0="000001FF" w:csb1="00000000"/>
    <w:embedRegular r:id="rId4" w:fontKey="{A3B2BC94-BCDA-4E41-AD80-5AA39B9B2A60}"/>
  </w:font>
  <w:font w:name="Cambria">
    <w:panose1 w:val="02040503050406030204"/>
    <w:charset w:val="00"/>
    <w:family w:val="roman"/>
    <w:pitch w:val="variable"/>
    <w:sig w:usb0="E00006FF" w:usb1="420024FF" w:usb2="02000000" w:usb3="00000000" w:csb0="0000019F" w:csb1="00000000"/>
    <w:embedRegular r:id="rId5" w:fontKey="{92BC9D86-393B-45E6-96DC-D72C986D7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64D" w:rsidRPr="009811A2" w:rsidRDefault="009811A2" w:rsidP="009811A2">
    <w:pPr>
      <w:pStyle w:val="Footer"/>
      <w:tabs>
        <w:tab w:val="clear" w:pos="4680"/>
        <w:tab w:val="clear" w:pos="9360"/>
        <w:tab w:val="center" w:pos="2995"/>
      </w:tabs>
      <w:spacing w:before="120"/>
    </w:pPr>
    <w:r>
      <w:t>[4196]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A1" w:rsidRDefault="00FE68A1" w:rsidP="009F0C77">
      <w:r>
        <w:separator/>
      </w:r>
    </w:p>
  </w:footnote>
  <w:footnote w:type="continuationSeparator" w:id="0">
    <w:p w:rsidR="00FE68A1" w:rsidRDefault="00FE6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0DG21"/>
    <w:docVar w:name="CoverBillType" w:val="b"/>
    <w:docVar w:name="DocPath" w:val="L:\Council\bills\JN\3380DG21.DOCX"/>
    <w:docVar w:name="dvBillNumber" w:val="4196"/>
    <w:docVar w:name="dvBillNumberPrefix" w:val="H. "/>
    <w:docVar w:name="dvOriginalBody" w:val="House"/>
    <w:docVar w:name="dvSteno" w:val="JN"/>
    <w:docVar w:name="NameofBody" w:val="h"/>
    <w:docVar w:name="vGroup2" w:val="Council"/>
  </w:docVars>
  <w:rsids>
    <w:rsidRoot w:val="00FE68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24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564D"/>
    <w:rsid w:val="007A70AE"/>
    <w:rsid w:val="008362E8"/>
    <w:rsid w:val="0085786E"/>
    <w:rsid w:val="00875B3C"/>
    <w:rsid w:val="008A1768"/>
    <w:rsid w:val="008A489F"/>
    <w:rsid w:val="008F0F33"/>
    <w:rsid w:val="008F4429"/>
    <w:rsid w:val="0094021A"/>
    <w:rsid w:val="009811A2"/>
    <w:rsid w:val="009B44AF"/>
    <w:rsid w:val="009C6A0B"/>
    <w:rsid w:val="009F0C77"/>
    <w:rsid w:val="009F1E24"/>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1AE"/>
    <w:rsid w:val="00C74E9D"/>
    <w:rsid w:val="00C826DD"/>
    <w:rsid w:val="00C82FD3"/>
    <w:rsid w:val="00C92819"/>
    <w:rsid w:val="00CC6B7B"/>
    <w:rsid w:val="00CD2089"/>
    <w:rsid w:val="00CF330E"/>
    <w:rsid w:val="00D73A67"/>
    <w:rsid w:val="00D970A9"/>
    <w:rsid w:val="00DF3845"/>
    <w:rsid w:val="00E41911"/>
    <w:rsid w:val="00E44B57"/>
    <w:rsid w:val="00E92EEF"/>
    <w:rsid w:val="00EF2368"/>
    <w:rsid w:val="00F24442"/>
    <w:rsid w:val="00F50AE3"/>
    <w:rsid w:val="00F655B7"/>
    <w:rsid w:val="00F656BA"/>
    <w:rsid w:val="00F67CF1"/>
    <w:rsid w:val="00F705C9"/>
    <w:rsid w:val="00F728AA"/>
    <w:rsid w:val="00F840F0"/>
    <w:rsid w:val="00FB0D0D"/>
    <w:rsid w:val="00FB43B4"/>
    <w:rsid w:val="00FB6B0B"/>
    <w:rsid w:val="00FE68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B4125-D0E4-4CE4-82E1-C93BFFB7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5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1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F7D94-4107-4EBD-AA4E-5B00DC4D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991</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4196 Text of Previous Version (Apr. 13, 2021) - South Carolina Legislature Online</dc:title>
  <dc:creator>Julie Newboult</dc:creator>
  <cp:lastModifiedBy>S Wilson</cp:lastModifiedBy>
  <cp:revision>2</cp:revision>
  <cp:lastPrinted>2021-03-05T16:52:00Z</cp:lastPrinted>
  <dcterms:created xsi:type="dcterms:W3CDTF">2021-04-13T17:11:00Z</dcterms:created>
  <dcterms:modified xsi:type="dcterms:W3CDTF">2021-04-13T17:11:00Z</dcterms:modified>
</cp:coreProperties>
</file>