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098AED" w14:textId="77777777" w:rsidR="00BC2547" w:rsidRPr="00522CE0" w:rsidRDefault="00BC25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9DE04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5C68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34B6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3FED1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778E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A799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B1A8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A085B4" w14:textId="77777777" w:rsidR="00522CE0" w:rsidRPr="008F023B" w:rsidRDefault="00522CE0" w:rsidP="00BC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F6FCF">
        <w:rPr>
          <w:rFonts w:eastAsia="Times New Roman"/>
          <w:b/>
          <w:sz w:val="30"/>
          <w:szCs w:val="30"/>
        </w:rPr>
        <w:t>BILL</w:t>
      </w:r>
    </w:p>
    <w:p w14:paraId="353645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17E38D" w14:textId="5CC61566" w:rsidR="00522CE0" w:rsidRPr="00522CE0" w:rsidRDefault="00814D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C5EA7">
        <w:rPr>
          <w:color w:val="000000" w:themeColor="text1"/>
          <w:u w:color="000000" w:themeColor="text1"/>
        </w:rPr>
        <w:t>TO AMEND SECTION 31</w:t>
      </w:r>
      <w:r w:rsidR="0015156A">
        <w:rPr>
          <w:color w:val="000000" w:themeColor="text1"/>
          <w:u w:color="000000" w:themeColor="text1"/>
        </w:rPr>
        <w:noBreakHyphen/>
      </w:r>
      <w:r w:rsidRPr="004C5EA7">
        <w:rPr>
          <w:color w:val="000000" w:themeColor="text1"/>
          <w:u w:color="000000" w:themeColor="text1"/>
        </w:rPr>
        <w:t>12</w:t>
      </w:r>
      <w:r w:rsidR="0015156A">
        <w:rPr>
          <w:color w:val="000000" w:themeColor="text1"/>
          <w:u w:color="000000" w:themeColor="text1"/>
        </w:rPr>
        <w:noBreakHyphen/>
      </w:r>
      <w:r w:rsidRPr="004C5EA7">
        <w:rPr>
          <w:color w:val="000000" w:themeColor="text1"/>
          <w:u w:color="000000" w:themeColor="text1"/>
        </w:rPr>
        <w:t>70</w:t>
      </w:r>
      <w:r w:rsidR="00CA511A">
        <w:rPr>
          <w:color w:val="000000" w:themeColor="text1"/>
          <w:u w:color="000000" w:themeColor="text1"/>
        </w:rPr>
        <w:t>(A)(16)</w:t>
      </w:r>
      <w:r>
        <w:rPr>
          <w:color w:val="000000" w:themeColor="text1"/>
          <w:u w:color="000000" w:themeColor="text1"/>
        </w:rPr>
        <w:t xml:space="preserve"> OF THE</w:t>
      </w:r>
      <w:r w:rsidRPr="004C5EA7">
        <w:rPr>
          <w:color w:val="000000" w:themeColor="text1"/>
          <w:u w:color="000000" w:themeColor="text1"/>
        </w:rPr>
        <w:t xml:space="preserve"> 1976</w:t>
      </w:r>
      <w:r>
        <w:rPr>
          <w:color w:val="000000" w:themeColor="text1"/>
          <w:u w:color="000000" w:themeColor="text1"/>
        </w:rPr>
        <w:t xml:space="preserve"> CODE</w:t>
      </w:r>
      <w:r w:rsidRPr="004C5EA7">
        <w:rPr>
          <w:color w:val="000000" w:themeColor="text1"/>
          <w:u w:color="000000" w:themeColor="text1"/>
        </w:rPr>
        <w:t>, RELATING TO THE POWERS OF REDEVELOPMENT AUTHORIT</w:t>
      </w:r>
      <w:r w:rsidR="00CA511A">
        <w:rPr>
          <w:color w:val="000000" w:themeColor="text1"/>
          <w:u w:color="000000" w:themeColor="text1"/>
        </w:rPr>
        <w:t>IES</w:t>
      </w:r>
      <w:r w:rsidRPr="004C5EA7">
        <w:rPr>
          <w:color w:val="000000" w:themeColor="text1"/>
          <w:u w:color="000000" w:themeColor="text1"/>
        </w:rPr>
        <w:t>, TO PROVIDE THAT CERTAIN REDEVELOPMENT FEES MAY BE USED FOR FINANCING, ACQUIRING, DEVELOPING, SUPPORTING, AND OPERATING CERTAIN MUSEUM PROJECTS.</w:t>
      </w:r>
    </w:p>
    <w:p w14:paraId="75819F8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8D27323" w14:textId="77777777" w:rsidR="009F6FCF" w:rsidRDefault="009F6F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C97BEE3" w14:textId="77777777" w:rsidR="009F6FCF" w:rsidRDefault="009F6F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82D4A5" w14:textId="55314D02" w:rsidR="00814D6C" w:rsidRPr="004C5EA7" w:rsidRDefault="009F6FCF" w:rsidP="0081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814D6C" w:rsidRPr="004C5EA7">
        <w:rPr>
          <w:color w:val="000000" w:themeColor="text1"/>
          <w:u w:color="000000" w:themeColor="text1"/>
        </w:rPr>
        <w:t>Section 31</w:t>
      </w:r>
      <w:r w:rsidR="0015156A">
        <w:rPr>
          <w:color w:val="000000" w:themeColor="text1"/>
          <w:u w:color="000000" w:themeColor="text1"/>
        </w:rPr>
        <w:noBreakHyphen/>
      </w:r>
      <w:r w:rsidR="00814D6C" w:rsidRPr="004C5EA7">
        <w:rPr>
          <w:color w:val="000000" w:themeColor="text1"/>
          <w:u w:color="000000" w:themeColor="text1"/>
        </w:rPr>
        <w:t>12</w:t>
      </w:r>
      <w:r w:rsidR="0015156A">
        <w:rPr>
          <w:color w:val="000000" w:themeColor="text1"/>
          <w:u w:color="000000" w:themeColor="text1"/>
        </w:rPr>
        <w:noBreakHyphen/>
      </w:r>
      <w:r w:rsidR="00814D6C" w:rsidRPr="004C5EA7">
        <w:rPr>
          <w:color w:val="000000" w:themeColor="text1"/>
          <w:u w:color="000000" w:themeColor="text1"/>
        </w:rPr>
        <w:t>70(A)(16) of the 1976 Code is amended to read:</w:t>
      </w:r>
    </w:p>
    <w:p w14:paraId="1A24910A" w14:textId="77777777" w:rsidR="00814D6C" w:rsidRPr="004C5EA7" w:rsidRDefault="00814D6C" w:rsidP="0081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DCF0F9" w14:textId="271897BD" w:rsidR="00814D6C" w:rsidRPr="004C5EA7" w:rsidRDefault="00814D6C" w:rsidP="0081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5EA7">
        <w:rPr>
          <w:color w:val="000000" w:themeColor="text1"/>
          <w:u w:color="000000" w:themeColor="text1"/>
        </w:rPr>
        <w:tab/>
        <w:t>“(16)</w:t>
      </w:r>
      <w:r w:rsidRPr="004C5EA7">
        <w:rPr>
          <w:color w:val="000000" w:themeColor="text1"/>
          <w:u w:color="000000" w:themeColor="text1"/>
        </w:rPr>
        <w:tab/>
        <w:t>to use the redevelopment fees provided pursuant to Section 12</w:t>
      </w:r>
      <w:r w:rsidR="0015156A">
        <w:rPr>
          <w:color w:val="000000" w:themeColor="text1"/>
          <w:u w:color="000000" w:themeColor="text1"/>
        </w:rPr>
        <w:noBreakHyphen/>
      </w:r>
      <w:r w:rsidRPr="004C5EA7">
        <w:rPr>
          <w:color w:val="000000" w:themeColor="text1"/>
          <w:u w:color="000000" w:themeColor="text1"/>
        </w:rPr>
        <w:t>10</w:t>
      </w:r>
      <w:r w:rsidR="0015156A">
        <w:rPr>
          <w:color w:val="000000" w:themeColor="text1"/>
          <w:u w:color="000000" w:themeColor="text1"/>
        </w:rPr>
        <w:noBreakHyphen/>
      </w:r>
      <w:r w:rsidRPr="004C5EA7">
        <w:rPr>
          <w:color w:val="000000" w:themeColor="text1"/>
          <w:u w:color="000000" w:themeColor="text1"/>
        </w:rPr>
        <w:t>88 for</w:t>
      </w:r>
      <w:r w:rsidRPr="004C5EA7">
        <w:rPr>
          <w:color w:val="000000" w:themeColor="text1"/>
          <w:u w:val="single" w:color="000000" w:themeColor="text1"/>
        </w:rPr>
        <w:t>:</w:t>
      </w:r>
    </w:p>
    <w:p w14:paraId="421526BF" w14:textId="5BBF30FD" w:rsidR="00814D6C" w:rsidRPr="004C5EA7" w:rsidRDefault="00814D6C" w:rsidP="0081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C5EA7">
        <w:rPr>
          <w:color w:val="000000" w:themeColor="text1"/>
          <w:u w:color="000000" w:themeColor="text1"/>
        </w:rPr>
        <w:tab/>
      </w:r>
      <w:r w:rsidRPr="004C5EA7">
        <w:rPr>
          <w:color w:val="000000" w:themeColor="text1"/>
          <w:u w:color="000000" w:themeColor="text1"/>
        </w:rPr>
        <w:tab/>
      </w:r>
      <w:r w:rsidRPr="004C5EA7">
        <w:rPr>
          <w:color w:val="000000" w:themeColor="text1"/>
          <w:u w:val="single" w:color="000000" w:themeColor="text1"/>
        </w:rPr>
        <w:t>(a)</w:t>
      </w:r>
      <w:r w:rsidRPr="004C5EA7">
        <w:rPr>
          <w:color w:val="000000" w:themeColor="text1"/>
          <w:u w:color="000000" w:themeColor="text1"/>
        </w:rPr>
        <w:tab/>
        <w:t>the administration and implementation of the redevelopment authority</w:t>
      </w:r>
      <w:r w:rsidRPr="004C0D4D">
        <w:rPr>
          <w:color w:val="000000" w:themeColor="text1"/>
          <w:u w:color="000000" w:themeColor="text1"/>
        </w:rPr>
        <w:t>’</w:t>
      </w:r>
      <w:r w:rsidRPr="004C5EA7">
        <w:rPr>
          <w:color w:val="000000" w:themeColor="text1"/>
          <w:u w:color="000000" w:themeColor="text1"/>
        </w:rPr>
        <w:t>s redevelopment plans which may include programs to reduce unemployment or increase the property tax base in the area served by the authority, including without limitation, by permitting the use of the fees by multicounty economic development not</w:t>
      </w:r>
      <w:r w:rsidR="0015156A">
        <w:rPr>
          <w:color w:val="000000" w:themeColor="text1"/>
          <w:u w:color="000000" w:themeColor="text1"/>
        </w:rPr>
        <w:noBreakHyphen/>
      </w:r>
      <w:r w:rsidRPr="004C5EA7">
        <w:rPr>
          <w:color w:val="000000" w:themeColor="text1"/>
          <w:u w:color="000000" w:themeColor="text1"/>
        </w:rPr>
        <w:t>for</w:t>
      </w:r>
      <w:r w:rsidR="0015156A">
        <w:rPr>
          <w:color w:val="000000" w:themeColor="text1"/>
          <w:u w:color="000000" w:themeColor="text1"/>
        </w:rPr>
        <w:noBreakHyphen/>
      </w:r>
      <w:r w:rsidRPr="004C5EA7">
        <w:rPr>
          <w:color w:val="000000" w:themeColor="text1"/>
          <w:u w:color="000000" w:themeColor="text1"/>
        </w:rPr>
        <w:t>profit corporations whose members include one or more counties that contain some or all of the area of operation of the redevelopment authority for their administration and operating costs</w:t>
      </w:r>
      <w:r w:rsidRPr="004C5EA7">
        <w:rPr>
          <w:color w:val="000000" w:themeColor="text1"/>
          <w:u w:val="single" w:color="000000" w:themeColor="text1"/>
        </w:rPr>
        <w:t>; and</w:t>
      </w:r>
    </w:p>
    <w:p w14:paraId="407C4042" w14:textId="182B3A2C" w:rsidR="00814D6C" w:rsidRPr="004C5EA7" w:rsidRDefault="00814D6C" w:rsidP="0081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5EA7">
        <w:rPr>
          <w:color w:val="000000" w:themeColor="text1"/>
          <w:u w:color="000000" w:themeColor="text1"/>
        </w:rPr>
        <w:tab/>
      </w:r>
      <w:r w:rsidRPr="004C5EA7">
        <w:rPr>
          <w:color w:val="000000" w:themeColor="text1"/>
          <w:u w:color="000000" w:themeColor="text1"/>
        </w:rPr>
        <w:tab/>
      </w:r>
      <w:r w:rsidRPr="004C5EA7">
        <w:rPr>
          <w:color w:val="000000" w:themeColor="text1"/>
          <w:u w:val="single" w:color="000000" w:themeColor="text1"/>
        </w:rPr>
        <w:t>(b)</w:t>
      </w:r>
      <w:r w:rsidRPr="004C5EA7">
        <w:rPr>
          <w:color w:val="000000" w:themeColor="text1"/>
          <w:u w:color="000000" w:themeColor="text1"/>
        </w:rPr>
        <w:tab/>
      </w:r>
      <w:r w:rsidRPr="004C5EA7">
        <w:rPr>
          <w:color w:val="000000" w:themeColor="text1"/>
          <w:u w:val="single" w:color="000000" w:themeColor="text1"/>
        </w:rPr>
        <w:t>financing, acquiring, developing, supporting, and operating museum projects, to include real and personal property, that the redevelopment authority determine</w:t>
      </w:r>
      <w:r w:rsidR="00CA511A">
        <w:rPr>
          <w:color w:val="000000" w:themeColor="text1"/>
          <w:u w:val="single" w:color="000000" w:themeColor="text1"/>
        </w:rPr>
        <w:t>s are</w:t>
      </w:r>
      <w:r w:rsidRPr="004C5EA7">
        <w:rPr>
          <w:color w:val="000000" w:themeColor="text1"/>
          <w:u w:val="single" w:color="000000" w:themeColor="text1"/>
        </w:rPr>
        <w:t xml:space="preserve"> appropriate to support or undertake in order to facilitate tourism and economic development and that are located anywhere within the territorial boundaries of the counties entitled to representation on a redevelopment authority</w:t>
      </w:r>
      <w:r w:rsidRPr="00D93A9F">
        <w:rPr>
          <w:color w:val="000000" w:themeColor="text1"/>
          <w:u w:color="000000" w:themeColor="text1"/>
        </w:rPr>
        <w:t xml:space="preserve">. </w:t>
      </w:r>
      <w:r w:rsidRPr="004C5EA7">
        <w:rPr>
          <w:color w:val="000000" w:themeColor="text1"/>
          <w:u w:val="single" w:color="000000" w:themeColor="text1"/>
        </w:rPr>
        <w:t>A museum project is considered a redevelopment project</w:t>
      </w:r>
      <w:r w:rsidR="00CA511A">
        <w:rPr>
          <w:color w:val="000000" w:themeColor="text1"/>
          <w:u w:val="single" w:color="000000" w:themeColor="text1"/>
        </w:rPr>
        <w:t>,</w:t>
      </w:r>
      <w:r w:rsidRPr="004C5EA7">
        <w:rPr>
          <w:color w:val="000000" w:themeColor="text1"/>
          <w:u w:val="single" w:color="000000" w:themeColor="text1"/>
        </w:rPr>
        <w:t xml:space="preserve"> and the location of the museum </w:t>
      </w:r>
      <w:r w:rsidR="00CA511A">
        <w:rPr>
          <w:color w:val="000000" w:themeColor="text1"/>
          <w:u w:val="single" w:color="000000" w:themeColor="text1"/>
        </w:rPr>
        <w:t xml:space="preserve">is </w:t>
      </w:r>
      <w:r w:rsidR="00CA511A">
        <w:rPr>
          <w:color w:val="000000" w:themeColor="text1"/>
          <w:u w:val="single" w:color="000000" w:themeColor="text1"/>
        </w:rPr>
        <w:lastRenderedPageBreak/>
        <w:t xml:space="preserve">considered </w:t>
      </w:r>
      <w:r w:rsidRPr="004C5EA7">
        <w:rPr>
          <w:color w:val="000000" w:themeColor="text1"/>
          <w:u w:val="single" w:color="000000" w:themeColor="text1"/>
        </w:rPr>
        <w:t>within its area of operation. A redevelopment authority may assign, grant, contribute, or otherwise appropriate redevelopment fees in connection with financing, acquiring, developing, supporting, and operating any project authorized in this chapter</w:t>
      </w:r>
      <w:r w:rsidRPr="00D93A9F">
        <w:rPr>
          <w:color w:val="000000" w:themeColor="text1"/>
          <w:u w:val="single" w:color="000000" w:themeColor="text1"/>
        </w:rPr>
        <w:t>.</w:t>
      </w:r>
      <w:r w:rsidRPr="004C5EA7">
        <w:rPr>
          <w:color w:val="000000" w:themeColor="text1"/>
          <w:u w:color="000000" w:themeColor="text1"/>
        </w:rPr>
        <w:t>”</w:t>
      </w:r>
    </w:p>
    <w:p w14:paraId="79B9F9C4" w14:textId="77777777" w:rsidR="009F6FCF" w:rsidRDefault="009F6F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AFD394" w14:textId="77777777" w:rsidR="009F6FCF" w:rsidRPr="00522CE0" w:rsidRDefault="009F6F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14D6C">
        <w:rPr>
          <w:rFonts w:eastAsia="Times New Roman"/>
        </w:rPr>
        <w:t>2</w:t>
      </w:r>
      <w:r>
        <w:rPr>
          <w:rFonts w:eastAsia="Times New Roman"/>
        </w:rPr>
        <w:t>.</w:t>
      </w:r>
      <w:r>
        <w:rPr>
          <w:rFonts w:eastAsia="Times New Roman"/>
        </w:rPr>
        <w:tab/>
        <w:t>This act takes effect upon approval by the Governor.</w:t>
      </w:r>
    </w:p>
    <w:p w14:paraId="0D410E45" w14:textId="376B6511" w:rsidR="0091399A" w:rsidRDefault="001515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1BE5DDF" w14:textId="77777777" w:rsidR="00BC2547" w:rsidRDefault="00BC2547" w:rsidP="00BC2547">
      <w:pPr>
        <w:suppressAutoHyphens/>
        <w:jc w:val="both"/>
        <w:rPr>
          <w:rFonts w:eastAsia="Times New Roman"/>
        </w:rPr>
      </w:pPr>
    </w:p>
    <w:sectPr w:rsidR="00BC2547" w:rsidSect="00BC254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1118A" w14:textId="77777777" w:rsidR="00CA511A" w:rsidRDefault="00CA511A" w:rsidP="00522CE0">
      <w:r>
        <w:separator/>
      </w:r>
    </w:p>
  </w:endnote>
  <w:endnote w:type="continuationSeparator" w:id="0">
    <w:p w14:paraId="7A4DA115" w14:textId="77777777" w:rsidR="00CA511A" w:rsidRDefault="00CA51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9B896A-CF1A-45AF-891A-CE0C0DB72FBF}"/>
    <w:embedBold r:id="rId2" w:fontKey="{12389C7B-298F-458A-ABF5-BC3D76B125EF}"/>
  </w:font>
  <w:font w:name="Calibri">
    <w:panose1 w:val="020F0502020204030204"/>
    <w:charset w:val="00"/>
    <w:family w:val="swiss"/>
    <w:pitch w:val="variable"/>
    <w:sig w:usb0="E4002EFF" w:usb1="C000247B" w:usb2="00000009" w:usb3="00000000" w:csb0="000001FF" w:csb1="00000000"/>
    <w:embedRegular r:id="rId3" w:fontKey="{3D4FC625-DCB9-456D-B4DD-613408ECE3D4}"/>
    <w:embedBold r:id="rId4" w:fontKey="{613CFFF2-742E-4DB1-9532-933462067681}"/>
  </w:font>
  <w:font w:name="Segoe UI">
    <w:panose1 w:val="020B0502040204020203"/>
    <w:charset w:val="00"/>
    <w:family w:val="swiss"/>
    <w:pitch w:val="variable"/>
    <w:sig w:usb0="E4002EFF" w:usb1="C000E47F" w:usb2="00000009" w:usb3="00000000" w:csb0="000001FF" w:csb1="00000000"/>
    <w:embedRegular r:id="rId5" w:fontKey="{221AF666-59A1-406F-B822-7F8FBFE2DF9D}"/>
  </w:font>
  <w:font w:name="Cambria">
    <w:panose1 w:val="02040503050406030204"/>
    <w:charset w:val="00"/>
    <w:family w:val="roman"/>
    <w:pitch w:val="variable"/>
    <w:sig w:usb0="E00006FF" w:usb1="420024FF" w:usb2="02000000" w:usb3="00000000" w:csb0="0000019F" w:csb1="00000000"/>
    <w:embedRegular r:id="rId6" w:fontKey="{DFB9F9A6-DA99-43B2-9B94-53EE4F6A14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CBC8C" w14:textId="4D998F70" w:rsidR="0091399A" w:rsidRPr="00BC2547" w:rsidRDefault="00BC2547" w:rsidP="00BC2547">
    <w:pPr>
      <w:pStyle w:val="Footer"/>
      <w:tabs>
        <w:tab w:val="clear" w:pos="4680"/>
        <w:tab w:val="clear" w:pos="9360"/>
        <w:tab w:val="center" w:pos="2995"/>
      </w:tabs>
      <w:spacing w:before="120"/>
    </w:pPr>
    <w:r>
      <w:t>[41]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DC5AC" w14:textId="77777777" w:rsidR="00CA511A" w:rsidRDefault="00CA511A" w:rsidP="00522CE0">
      <w:r>
        <w:separator/>
      </w:r>
    </w:p>
  </w:footnote>
  <w:footnote w:type="continuationSeparator" w:id="0">
    <w:p w14:paraId="371C9FF4" w14:textId="77777777" w:rsidR="00CA511A" w:rsidRDefault="00CA51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REDE.KMM.LKG"/>
    <w:docVar w:name="CoverAttorneyInitials" w:val="KMM"/>
    <w:docVar w:name="CoverAttorneyLastName" w:val="Moffitt"/>
    <w:docVar w:name="CoverBillType" w:val="b"/>
    <w:docVar w:name="CoverSenator" w:val="LKG"/>
    <w:docVar w:name="dvBillNumber" w:val="41"/>
    <w:docVar w:name="dvBillNumberPrefix" w:val="S. "/>
    <w:docVar w:name="dvOriginalBody" w:val="Senate"/>
    <w:docVar w:name="fulldraftpath" w:val="L:\S-RES\LKG\009REDE.KMM.LKG.DOCX"/>
    <w:docVar w:name="NameofBody" w:val="S"/>
    <w:docVar w:name="vgroup2" w:val="S-RES"/>
  </w:docVars>
  <w:rsids>
    <w:rsidRoot w:val="009F6FCF"/>
    <w:rsid w:val="00042AC1"/>
    <w:rsid w:val="00046516"/>
    <w:rsid w:val="00072458"/>
    <w:rsid w:val="0007601D"/>
    <w:rsid w:val="000B0720"/>
    <w:rsid w:val="000B5EAF"/>
    <w:rsid w:val="001315B2"/>
    <w:rsid w:val="0015156A"/>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87B7F"/>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14D6C"/>
    <w:rsid w:val="008314D2"/>
    <w:rsid w:val="00870F6F"/>
    <w:rsid w:val="008B2F42"/>
    <w:rsid w:val="008C3697"/>
    <w:rsid w:val="008E185F"/>
    <w:rsid w:val="008F023B"/>
    <w:rsid w:val="00904E16"/>
    <w:rsid w:val="0091399A"/>
    <w:rsid w:val="009162B3"/>
    <w:rsid w:val="00927C62"/>
    <w:rsid w:val="00983951"/>
    <w:rsid w:val="00984124"/>
    <w:rsid w:val="00984640"/>
    <w:rsid w:val="00995C37"/>
    <w:rsid w:val="009C118A"/>
    <w:rsid w:val="009E0C7A"/>
    <w:rsid w:val="009F6FCF"/>
    <w:rsid w:val="00A02011"/>
    <w:rsid w:val="00A4011E"/>
    <w:rsid w:val="00A86015"/>
    <w:rsid w:val="00A9594E"/>
    <w:rsid w:val="00AE59C8"/>
    <w:rsid w:val="00B10098"/>
    <w:rsid w:val="00B5790D"/>
    <w:rsid w:val="00B945C5"/>
    <w:rsid w:val="00BA20EA"/>
    <w:rsid w:val="00BB5AFC"/>
    <w:rsid w:val="00BC026E"/>
    <w:rsid w:val="00BC0A56"/>
    <w:rsid w:val="00BC2547"/>
    <w:rsid w:val="00C10EE2"/>
    <w:rsid w:val="00C45366"/>
    <w:rsid w:val="00C57023"/>
    <w:rsid w:val="00C74052"/>
    <w:rsid w:val="00CA511A"/>
    <w:rsid w:val="00CB187A"/>
    <w:rsid w:val="00CC0EC7"/>
    <w:rsid w:val="00CC251A"/>
    <w:rsid w:val="00CF2C98"/>
    <w:rsid w:val="00D1088B"/>
    <w:rsid w:val="00D1286F"/>
    <w:rsid w:val="00D14DE6"/>
    <w:rsid w:val="00D156D2"/>
    <w:rsid w:val="00D224E2"/>
    <w:rsid w:val="00D35486"/>
    <w:rsid w:val="00D53E29"/>
    <w:rsid w:val="00D86943"/>
    <w:rsid w:val="00D93A9F"/>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E0171F1"/>
  <w15:docId w15:val="{1B29B6DE-7E18-4CD2-A98D-8507DC18F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14D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D6C"/>
    <w:rPr>
      <w:rFonts w:ascii="Segoe UI" w:hAnsi="Segoe UI" w:cs="Segoe UI"/>
      <w:sz w:val="18"/>
      <w:szCs w:val="18"/>
    </w:rPr>
  </w:style>
  <w:style w:type="character" w:styleId="CommentReference">
    <w:name w:val="annotation reference"/>
    <w:basedOn w:val="DefaultParagraphFont"/>
    <w:uiPriority w:val="99"/>
    <w:semiHidden/>
    <w:unhideWhenUsed/>
    <w:rsid w:val="00CA511A"/>
    <w:rPr>
      <w:sz w:val="16"/>
      <w:szCs w:val="16"/>
    </w:rPr>
  </w:style>
  <w:style w:type="paragraph" w:styleId="CommentText">
    <w:name w:val="annotation text"/>
    <w:basedOn w:val="Normal"/>
    <w:link w:val="CommentTextChar"/>
    <w:uiPriority w:val="99"/>
    <w:semiHidden/>
    <w:unhideWhenUsed/>
    <w:rsid w:val="00CA511A"/>
    <w:rPr>
      <w:sz w:val="20"/>
      <w:szCs w:val="20"/>
    </w:rPr>
  </w:style>
  <w:style w:type="character" w:customStyle="1" w:styleId="CommentTextChar">
    <w:name w:val="Comment Text Char"/>
    <w:basedOn w:val="DefaultParagraphFont"/>
    <w:link w:val="CommentText"/>
    <w:uiPriority w:val="99"/>
    <w:semiHidden/>
    <w:rsid w:val="00CA511A"/>
    <w:rPr>
      <w:sz w:val="20"/>
      <w:szCs w:val="20"/>
    </w:rPr>
  </w:style>
  <w:style w:type="paragraph" w:styleId="CommentSubject">
    <w:name w:val="annotation subject"/>
    <w:basedOn w:val="CommentText"/>
    <w:next w:val="CommentText"/>
    <w:link w:val="CommentSubjectChar"/>
    <w:uiPriority w:val="99"/>
    <w:semiHidden/>
    <w:unhideWhenUsed/>
    <w:rsid w:val="00CA511A"/>
    <w:rPr>
      <w:b/>
      <w:bCs/>
    </w:rPr>
  </w:style>
  <w:style w:type="character" w:customStyle="1" w:styleId="CommentSubjectChar">
    <w:name w:val="Comment Subject Char"/>
    <w:basedOn w:val="CommentTextChar"/>
    <w:link w:val="CommentSubject"/>
    <w:uiPriority w:val="99"/>
    <w:semiHidden/>
    <w:rsid w:val="00CA51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262</Words>
  <Characters>1557</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 Text of Previous Version (Dec. 9, 2020) - South Carolina Legislature Online</dc:title>
  <dc:subject/>
  <dc:creator>Rebecca Landau</dc:creator>
  <cp:keywords/>
  <dc:description/>
  <cp:lastModifiedBy>Sade Wilson</cp:lastModifiedBy>
  <cp:revision>2</cp:revision>
  <dcterms:created xsi:type="dcterms:W3CDTF">2020-12-12T05:43:00Z</dcterms:created>
  <dcterms:modified xsi:type="dcterms:W3CDTF">2020-12-12T05:43:00Z</dcterms:modified>
</cp:coreProperties>
</file>