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36119" w14:textId="7F815CFF"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0D9A1A4" w14:textId="08B0255C" w:rsidR="006479FC" w:rsidRP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D46A0EA" w14:textId="62A19530"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52C80" w14:textId="6758DF44"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77A0ED1" w14:textId="42C49714"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14:paraId="3DCC020D" w14:textId="6031A51F"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988D8C" w14:textId="1AC6E129" w:rsidR="006479FC" w:rsidRPr="006479FC" w:rsidRDefault="006479FC" w:rsidP="006479FC">
      <w:pPr>
        <w:tabs>
          <w:tab w:val="right" w:pos="5933"/>
        </w:tabs>
        <w:suppressAutoHyphens/>
        <w:jc w:val="both"/>
        <w:rPr>
          <w:rFonts w:eastAsia="Times New Roman"/>
        </w:rPr>
      </w:pPr>
      <w:r>
        <w:rPr>
          <w:rFonts w:eastAsia="Times New Roman"/>
        </w:rPr>
        <w:tab/>
      </w:r>
      <w:r>
        <w:rPr>
          <w:rFonts w:eastAsia="Times New Roman"/>
          <w:b/>
          <w:sz w:val="36"/>
        </w:rPr>
        <w:t>S. 41</w:t>
      </w:r>
    </w:p>
    <w:p w14:paraId="3ACE5E41" w14:textId="7106B5E4"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CE909" w14:textId="3ABE2871" w:rsid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3221">
        <w:t>Senator Grooms</w:t>
      </w:r>
    </w:p>
    <w:p w14:paraId="6B13C29D" w14:textId="2A427B7A"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7B656" w14:textId="6D36D501"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14:paraId="6B967A9A" w14:textId="057FD6DA"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32F2FCC" w14:textId="1F6CAC46"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149055E" w14:textId="04F0FB47"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48E4A" w14:textId="6EB84B0D"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0DB83299" w14:textId="21FE0CF3"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 </w:t>
      </w:r>
      <w:r w:rsidRPr="006479FC">
        <w:rPr>
          <w:color w:val="000000" w:themeColor="text1"/>
          <w:u w:color="000000" w:themeColor="text1"/>
        </w:rPr>
        <w:t>to amend Secti</w:t>
      </w:r>
      <w:r>
        <w:rPr>
          <w:color w:val="000000" w:themeColor="text1"/>
          <w:u w:color="000000" w:themeColor="text1"/>
        </w:rPr>
        <w:t>on 31</w:t>
      </w:r>
      <w:r>
        <w:rPr>
          <w:color w:val="000000" w:themeColor="text1"/>
          <w:u w:color="000000" w:themeColor="text1"/>
        </w:rPr>
        <w:noBreakHyphen/>
        <w:t>12</w:t>
      </w:r>
      <w:r>
        <w:rPr>
          <w:color w:val="000000" w:themeColor="text1"/>
          <w:u w:color="000000" w:themeColor="text1"/>
        </w:rPr>
        <w:noBreakHyphen/>
        <w:t>70(a)(16) of the 1976 C</w:t>
      </w:r>
      <w:r w:rsidRPr="006479FC">
        <w:rPr>
          <w:color w:val="000000" w:themeColor="text1"/>
          <w:u w:color="000000" w:themeColor="text1"/>
        </w:rPr>
        <w:t>ode, relating to the powers of redevelopment authorities, to provide that certain redevelopment fees may</w:t>
      </w:r>
      <w:r>
        <w:rPr>
          <w:rFonts w:eastAsia="Times New Roman"/>
        </w:rPr>
        <w:t>, etc., respectfully</w:t>
      </w:r>
    </w:p>
    <w:p w14:paraId="628A52B3" w14:textId="1CEA8142"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8AE66E2" w14:textId="796584B5"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6A11DA0" w14:textId="77777777"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5776D" w14:textId="34AFB1E7"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739996BA" w14:textId="3C183AC5"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283F926" w14:textId="26749089"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D9A4CB" w14:textId="2B88A784"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7EBF7BE" w14:textId="0BA21C08"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Explanation of Fiscal Impact</w:t>
      </w:r>
    </w:p>
    <w:p w14:paraId="528BEBD8"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State Revenue</w:t>
      </w:r>
    </w:p>
    <w:p w14:paraId="5CE3A3AB"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While this section expands the permitted uses of the redevelopment fees, we expect that the total amount of revenue from the fees will not change.  Therefore, this bill will not have an impact on general fund income tax withholdings.</w:t>
      </w:r>
    </w:p>
    <w:p w14:paraId="240ACE09"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Local Expenditure</w:t>
      </w:r>
    </w:p>
    <w:p w14:paraId="4D8EECDC"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While this section expands the permitted uses of the redevelopment fees, we expect that the total amount of revenue from the fees will not change.  Therefore, this bill will not have an impact on local expenditures.</w:t>
      </w:r>
    </w:p>
    <w:p w14:paraId="7F219999"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Local Revenue</w:t>
      </w:r>
    </w:p>
    <w:p w14:paraId="470E6F14" w14:textId="77777777" w:rsidR="006479FC" w:rsidRPr="006479FC" w:rsidRDefault="006479FC"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This bill expands the permissive use for redevelopment fees</w:t>
      </w:r>
      <w:r w:rsidRPr="006479FC">
        <w:rPr>
          <w:rFonts w:eastAsia="Times New Roman"/>
          <w:szCs w:val="20"/>
        </w:rPr>
        <w:tab/>
        <w:t xml:space="preserve"> distributed to the local redevelopment authority pursuant to §12-10-</w:t>
      </w:r>
      <w:r w:rsidRPr="006479FC">
        <w:rPr>
          <w:rFonts w:eastAsia="Times New Roman"/>
          <w:szCs w:val="20"/>
        </w:rPr>
        <w:lastRenderedPageBreak/>
        <w:t xml:space="preserve">88.  This bill specifies that this revenue can be used to finance, acquire, develop, support, and operate a museum project.  This bill does not alter the amount of redevelopment fee revenue.  Therefore, this bill will have no local revenue impact. </w:t>
      </w:r>
    </w:p>
    <w:p w14:paraId="7DEC83EC" w14:textId="50DA261C"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4D092" w14:textId="0642BB9E"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9244A67" w14:textId="6792D062" w:rsidR="006479FC" w:rsidRP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AE2169A" w14:textId="31DC7639"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0458A" w14:textId="77777777"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B7C45" w14:textId="77777777" w:rsidR="006479FC" w:rsidRDefault="00647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9FC" w:rsidSect="006479FC">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8098AED" w14:textId="04D3215B" w:rsidR="00BC2547" w:rsidRPr="00522CE0" w:rsidRDefault="00BC2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E04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C68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4B6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ED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78E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79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1A8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085B4" w14:textId="77777777" w:rsidR="00522CE0" w:rsidRPr="008F023B" w:rsidRDefault="00522CE0" w:rsidP="00BC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FCF">
        <w:rPr>
          <w:rFonts w:eastAsia="Times New Roman"/>
          <w:b/>
          <w:sz w:val="30"/>
          <w:szCs w:val="30"/>
        </w:rPr>
        <w:t>BILL</w:t>
      </w:r>
    </w:p>
    <w:p w14:paraId="35364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17E38D" w14:textId="5CC61566" w:rsidR="00522CE0" w:rsidRPr="00522CE0" w:rsidRDefault="00814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C5EA7">
        <w:rPr>
          <w:color w:val="000000" w:themeColor="text1"/>
          <w:u w:color="000000" w:themeColor="text1"/>
        </w:rPr>
        <w:t>TO AMEND SECTION 31</w:t>
      </w:r>
      <w:r w:rsidR="0015156A">
        <w:rPr>
          <w:color w:val="000000" w:themeColor="text1"/>
          <w:u w:color="000000" w:themeColor="text1"/>
        </w:rPr>
        <w:noBreakHyphen/>
      </w:r>
      <w:r w:rsidRPr="004C5EA7">
        <w:rPr>
          <w:color w:val="000000" w:themeColor="text1"/>
          <w:u w:color="000000" w:themeColor="text1"/>
        </w:rPr>
        <w:t>12</w:t>
      </w:r>
      <w:r w:rsidR="0015156A">
        <w:rPr>
          <w:color w:val="000000" w:themeColor="text1"/>
          <w:u w:color="000000" w:themeColor="text1"/>
        </w:rPr>
        <w:noBreakHyphen/>
      </w:r>
      <w:r w:rsidRPr="004C5EA7">
        <w:rPr>
          <w:color w:val="000000" w:themeColor="text1"/>
          <w:u w:color="000000" w:themeColor="text1"/>
        </w:rPr>
        <w:t>70</w:t>
      </w:r>
      <w:r w:rsidR="00CA511A">
        <w:rPr>
          <w:color w:val="000000" w:themeColor="text1"/>
          <w:u w:color="000000" w:themeColor="text1"/>
        </w:rPr>
        <w:t>(A)(16)</w:t>
      </w:r>
      <w:r>
        <w:rPr>
          <w:color w:val="000000" w:themeColor="text1"/>
          <w:u w:color="000000" w:themeColor="text1"/>
        </w:rPr>
        <w:t xml:space="preserve"> OF THE</w:t>
      </w:r>
      <w:r w:rsidRPr="004C5EA7">
        <w:rPr>
          <w:color w:val="000000" w:themeColor="text1"/>
          <w:u w:color="000000" w:themeColor="text1"/>
        </w:rPr>
        <w:t xml:space="preserve"> 1976</w:t>
      </w:r>
      <w:r>
        <w:rPr>
          <w:color w:val="000000" w:themeColor="text1"/>
          <w:u w:color="000000" w:themeColor="text1"/>
        </w:rPr>
        <w:t xml:space="preserve"> CODE</w:t>
      </w:r>
      <w:r w:rsidRPr="004C5EA7">
        <w:rPr>
          <w:color w:val="000000" w:themeColor="text1"/>
          <w:u w:color="000000" w:themeColor="text1"/>
        </w:rPr>
        <w:t>, RELATING TO THE POWERS OF REDEVELOPMENT AUTHORIT</w:t>
      </w:r>
      <w:r w:rsidR="00CA511A">
        <w:rPr>
          <w:color w:val="000000" w:themeColor="text1"/>
          <w:u w:color="000000" w:themeColor="text1"/>
        </w:rPr>
        <w:t>IES</w:t>
      </w:r>
      <w:r w:rsidRPr="004C5EA7">
        <w:rPr>
          <w:color w:val="000000" w:themeColor="text1"/>
          <w:u w:color="000000" w:themeColor="text1"/>
        </w:rPr>
        <w:t>, TO PROVIDE THAT CERTAIN REDEVELOPMENT FEES MAY BE USED FOR FINANCING, ACQUIRING, DEVELOPING, SUPPORTING, AND OPERATING CERTAIN MUSEUM PROJECTS.</w:t>
      </w:r>
      <w:bookmarkEnd w:id="1"/>
    </w:p>
    <w:p w14:paraId="75819F8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8D27323"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97BEE3"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2D4A5" w14:textId="55314D02" w:rsidR="00814D6C" w:rsidRPr="004C5EA7" w:rsidRDefault="009F6FCF"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14D6C" w:rsidRPr="004C5EA7">
        <w:rPr>
          <w:color w:val="000000" w:themeColor="text1"/>
          <w:u w:color="000000" w:themeColor="text1"/>
        </w:rPr>
        <w:t>Section 31</w:t>
      </w:r>
      <w:r w:rsidR="0015156A">
        <w:rPr>
          <w:color w:val="000000" w:themeColor="text1"/>
          <w:u w:color="000000" w:themeColor="text1"/>
        </w:rPr>
        <w:noBreakHyphen/>
      </w:r>
      <w:r w:rsidR="00814D6C" w:rsidRPr="004C5EA7">
        <w:rPr>
          <w:color w:val="000000" w:themeColor="text1"/>
          <w:u w:color="000000" w:themeColor="text1"/>
        </w:rPr>
        <w:t>12</w:t>
      </w:r>
      <w:r w:rsidR="0015156A">
        <w:rPr>
          <w:color w:val="000000" w:themeColor="text1"/>
          <w:u w:color="000000" w:themeColor="text1"/>
        </w:rPr>
        <w:noBreakHyphen/>
      </w:r>
      <w:r w:rsidR="00814D6C" w:rsidRPr="004C5EA7">
        <w:rPr>
          <w:color w:val="000000" w:themeColor="text1"/>
          <w:u w:color="000000" w:themeColor="text1"/>
        </w:rPr>
        <w:t>70(A)(16) of the 1976 Code is amended to read:</w:t>
      </w:r>
    </w:p>
    <w:p w14:paraId="1A24910A" w14:textId="77777777"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CF0F9" w14:textId="271897BD"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t>“(16)</w:t>
      </w:r>
      <w:r w:rsidRPr="004C5EA7">
        <w:rPr>
          <w:color w:val="000000" w:themeColor="text1"/>
          <w:u w:color="000000" w:themeColor="text1"/>
        </w:rPr>
        <w:tab/>
        <w:t>to use the redevelopment fees provided pursuant to Section 12</w:t>
      </w:r>
      <w:r w:rsidR="0015156A">
        <w:rPr>
          <w:color w:val="000000" w:themeColor="text1"/>
          <w:u w:color="000000" w:themeColor="text1"/>
        </w:rPr>
        <w:noBreakHyphen/>
      </w:r>
      <w:r w:rsidRPr="004C5EA7">
        <w:rPr>
          <w:color w:val="000000" w:themeColor="text1"/>
          <w:u w:color="000000" w:themeColor="text1"/>
        </w:rPr>
        <w:t>10</w:t>
      </w:r>
      <w:r w:rsidR="0015156A">
        <w:rPr>
          <w:color w:val="000000" w:themeColor="text1"/>
          <w:u w:color="000000" w:themeColor="text1"/>
        </w:rPr>
        <w:noBreakHyphen/>
      </w:r>
      <w:r w:rsidRPr="004C5EA7">
        <w:rPr>
          <w:color w:val="000000" w:themeColor="text1"/>
          <w:u w:color="000000" w:themeColor="text1"/>
        </w:rPr>
        <w:t>88 for</w:t>
      </w:r>
      <w:r w:rsidRPr="004C5EA7">
        <w:rPr>
          <w:color w:val="000000" w:themeColor="text1"/>
          <w:u w:val="single" w:color="000000" w:themeColor="text1"/>
        </w:rPr>
        <w:t>:</w:t>
      </w:r>
    </w:p>
    <w:p w14:paraId="421526BF" w14:textId="5BBF30FD"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(a)</w:t>
      </w:r>
      <w:r w:rsidRPr="004C5EA7">
        <w:rPr>
          <w:color w:val="000000" w:themeColor="text1"/>
          <w:u w:color="000000" w:themeColor="text1"/>
        </w:rPr>
        <w:tab/>
        <w:t>the administration and implementation of the redevelopment authority</w:t>
      </w:r>
      <w:r w:rsidRPr="004C0D4D">
        <w:rPr>
          <w:color w:val="000000" w:themeColor="text1"/>
          <w:u w:color="000000" w:themeColor="text1"/>
        </w:rPr>
        <w:t>’</w:t>
      </w:r>
      <w:r w:rsidRPr="004C5EA7">
        <w:rPr>
          <w:color w:val="000000" w:themeColor="text1"/>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sidR="0015156A">
        <w:rPr>
          <w:color w:val="000000" w:themeColor="text1"/>
          <w:u w:color="000000" w:themeColor="text1"/>
        </w:rPr>
        <w:noBreakHyphen/>
      </w:r>
      <w:r w:rsidRPr="004C5EA7">
        <w:rPr>
          <w:color w:val="000000" w:themeColor="text1"/>
          <w:u w:color="000000" w:themeColor="text1"/>
        </w:rPr>
        <w:t>for</w:t>
      </w:r>
      <w:r w:rsidR="0015156A">
        <w:rPr>
          <w:color w:val="000000" w:themeColor="text1"/>
          <w:u w:color="000000" w:themeColor="text1"/>
        </w:rPr>
        <w:noBreakHyphen/>
      </w:r>
      <w:r w:rsidRPr="004C5EA7">
        <w:rPr>
          <w:color w:val="000000" w:themeColor="text1"/>
          <w:u w:color="000000" w:themeColor="text1"/>
        </w:rPr>
        <w:t>profit corporations whose members include one or more counties that contain some or all of the area of operation of the redevelopment authority for their administration and operating costs</w:t>
      </w:r>
      <w:r w:rsidRPr="004C5EA7">
        <w:rPr>
          <w:color w:val="000000" w:themeColor="text1"/>
          <w:u w:val="single" w:color="000000" w:themeColor="text1"/>
        </w:rPr>
        <w:t>; and</w:t>
      </w:r>
    </w:p>
    <w:p w14:paraId="407C4042" w14:textId="182B3A2C" w:rsidR="00814D6C" w:rsidRPr="004C5EA7" w:rsidRDefault="00814D6C"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(b)</w:t>
      </w:r>
      <w:r w:rsidRPr="004C5EA7">
        <w:rPr>
          <w:color w:val="000000" w:themeColor="text1"/>
          <w:u w:color="000000" w:themeColor="text1"/>
        </w:rPr>
        <w:tab/>
      </w:r>
      <w:r w:rsidRPr="004C5EA7">
        <w:rPr>
          <w:color w:val="000000" w:themeColor="text1"/>
          <w:u w:val="single" w:color="000000" w:themeColor="text1"/>
        </w:rPr>
        <w:t>financing, acquiring, developing, supporting, and operating museum projects, to include real and personal property, that the redevelopment authority determine</w:t>
      </w:r>
      <w:r w:rsidR="00CA511A">
        <w:rPr>
          <w:color w:val="000000" w:themeColor="text1"/>
          <w:u w:val="single" w:color="000000" w:themeColor="text1"/>
        </w:rPr>
        <w:t>s are</w:t>
      </w:r>
      <w:r w:rsidRPr="004C5EA7">
        <w:rPr>
          <w:color w:val="000000" w:themeColor="text1"/>
          <w:u w:val="single" w:color="000000" w:themeColor="text1"/>
        </w:rPr>
        <w:t xml:space="preserve"> appropriate to support or undertake in order to facilitate tourism and economic development and that are located anywhere within the territorial boundaries of the counties entitled to representation on a redevelopment authority</w:t>
      </w:r>
      <w:r w:rsidRPr="00D93A9F">
        <w:rPr>
          <w:color w:val="000000" w:themeColor="text1"/>
          <w:u w:color="000000" w:themeColor="text1"/>
        </w:rPr>
        <w:t xml:space="preserve">. </w:t>
      </w:r>
      <w:r w:rsidRPr="004C5EA7">
        <w:rPr>
          <w:color w:val="000000" w:themeColor="text1"/>
          <w:u w:val="single" w:color="000000" w:themeColor="text1"/>
        </w:rPr>
        <w:t>A museum project is considered a redevelopment project</w:t>
      </w:r>
      <w:r w:rsidR="00CA511A">
        <w:rPr>
          <w:color w:val="000000" w:themeColor="text1"/>
          <w:u w:val="single" w:color="000000" w:themeColor="text1"/>
        </w:rPr>
        <w:t>,</w:t>
      </w:r>
      <w:r w:rsidRPr="004C5EA7">
        <w:rPr>
          <w:color w:val="000000" w:themeColor="text1"/>
          <w:u w:val="single" w:color="000000" w:themeColor="text1"/>
        </w:rPr>
        <w:t xml:space="preserve"> and the location of the museum </w:t>
      </w:r>
      <w:r w:rsidR="00CA511A">
        <w:rPr>
          <w:color w:val="000000" w:themeColor="text1"/>
          <w:u w:val="single" w:color="000000" w:themeColor="text1"/>
        </w:rPr>
        <w:t xml:space="preserve">is </w:t>
      </w:r>
      <w:r w:rsidR="00CA511A">
        <w:rPr>
          <w:color w:val="000000" w:themeColor="text1"/>
          <w:u w:val="single" w:color="000000" w:themeColor="text1"/>
        </w:rPr>
        <w:lastRenderedPageBreak/>
        <w:t xml:space="preserve">considered </w:t>
      </w:r>
      <w:r w:rsidRPr="004C5EA7">
        <w:rPr>
          <w:color w:val="000000" w:themeColor="text1"/>
          <w:u w:val="single" w:color="000000" w:themeColor="text1"/>
        </w:rPr>
        <w:t>within its area of operation. A redevelopment authority may assign, grant, contribute, or otherwise appropriate redevelopment fees in connection with financing, acquiring, developing, supporting, and operating any project authorized in this chapter</w:t>
      </w:r>
      <w:r w:rsidRPr="00D93A9F">
        <w:rPr>
          <w:color w:val="000000" w:themeColor="text1"/>
          <w:u w:val="single" w:color="000000" w:themeColor="text1"/>
        </w:rPr>
        <w:t>.</w:t>
      </w:r>
      <w:r w:rsidRPr="004C5EA7">
        <w:rPr>
          <w:color w:val="000000" w:themeColor="text1"/>
          <w:u w:color="000000" w:themeColor="text1"/>
        </w:rPr>
        <w:t>”</w:t>
      </w:r>
    </w:p>
    <w:p w14:paraId="79B9F9C4" w14:textId="77777777" w:rsidR="009F6FCF"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FD394" w14:textId="77777777" w:rsidR="009F6FCF" w:rsidRPr="00522CE0" w:rsidRDefault="009F6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D6C">
        <w:rPr>
          <w:rFonts w:eastAsia="Times New Roman"/>
        </w:rPr>
        <w:t>2</w:t>
      </w:r>
      <w:r>
        <w:rPr>
          <w:rFonts w:eastAsia="Times New Roman"/>
        </w:rPr>
        <w:t>.</w:t>
      </w:r>
      <w:r>
        <w:rPr>
          <w:rFonts w:eastAsia="Times New Roman"/>
        </w:rPr>
        <w:tab/>
        <w:t>This act takes effect upon approval by the Governor.</w:t>
      </w:r>
    </w:p>
    <w:p w14:paraId="0D410E45" w14:textId="376B6511" w:rsidR="0091399A" w:rsidRDefault="00151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9C1245" w14:textId="77777777" w:rsidR="0072732C" w:rsidRDefault="0072732C" w:rsidP="0072732C">
      <w:pPr>
        <w:suppressAutoHyphens/>
        <w:jc w:val="both"/>
        <w:rPr>
          <w:rFonts w:eastAsia="Times New Roman"/>
        </w:rPr>
      </w:pPr>
    </w:p>
    <w:sectPr w:rsidR="0072732C" w:rsidSect="00647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1118A" w14:textId="77777777" w:rsidR="00CA511A" w:rsidRDefault="00CA511A" w:rsidP="00522CE0">
      <w:r>
        <w:separator/>
      </w:r>
    </w:p>
  </w:endnote>
  <w:endnote w:type="continuationSeparator" w:id="0">
    <w:p w14:paraId="7A4DA115" w14:textId="77777777" w:rsidR="00CA511A" w:rsidRDefault="00CA5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48443F-A931-4D72-8904-A4289F5CFE0D}"/>
    <w:embedBold r:id="rId2" w:fontKey="{5461BC1D-36E6-4AA8-AD89-28D2EB70A7C1}"/>
  </w:font>
  <w:font w:name="Calibri">
    <w:panose1 w:val="020F0502020204030204"/>
    <w:charset w:val="00"/>
    <w:family w:val="swiss"/>
    <w:pitch w:val="variable"/>
    <w:sig w:usb0="E0002EFF" w:usb1="C000247B" w:usb2="00000009" w:usb3="00000000" w:csb0="000001FF" w:csb1="00000000"/>
    <w:embedRegular r:id="rId3" w:fontKey="{8D088392-A70B-48A4-8013-D4083FF60392}"/>
    <w:embedBold r:id="rId4" w:fontKey="{BCD3B872-C23B-48ED-997F-E1AB007BF039}"/>
  </w:font>
  <w:font w:name="Segoe UI">
    <w:panose1 w:val="020B0502040204020203"/>
    <w:charset w:val="00"/>
    <w:family w:val="swiss"/>
    <w:pitch w:val="variable"/>
    <w:sig w:usb0="E4002EFF" w:usb1="C000E47F" w:usb2="00000009" w:usb3="00000000" w:csb0="000001FF" w:csb1="00000000"/>
    <w:embedRegular r:id="rId5" w:fontKey="{2E422C44-A103-4F16-AD22-AA78DAE2F1A5}"/>
  </w:font>
  <w:font w:name="Cambria">
    <w:panose1 w:val="02040503050406030204"/>
    <w:charset w:val="00"/>
    <w:family w:val="roman"/>
    <w:pitch w:val="variable"/>
    <w:sig w:usb0="E00006FF" w:usb1="420024FF" w:usb2="02000000" w:usb3="00000000" w:csb0="0000019F" w:csb1="00000000"/>
    <w:embedRegular r:id="rId6" w:fontKey="{CD434344-FC90-4C6A-925E-1F12F17330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CBC8C" w14:textId="5233B2AC" w:rsidR="0091399A" w:rsidRPr="00BC2547" w:rsidRDefault="00BC2547" w:rsidP="00BC2547">
    <w:pPr>
      <w:pStyle w:val="Footer"/>
      <w:tabs>
        <w:tab w:val="clear" w:pos="4680"/>
        <w:tab w:val="clear" w:pos="9360"/>
        <w:tab w:val="center" w:pos="2995"/>
      </w:tabs>
      <w:spacing w:before="120"/>
    </w:pPr>
    <w:r>
      <w:t>[41</w:t>
    </w:r>
    <w:r w:rsidR="006479FC">
      <w:t>-</w:t>
    </w:r>
    <w:r w:rsidR="006479FC">
      <w:fldChar w:fldCharType="begin"/>
    </w:r>
    <w:r w:rsidR="006479FC">
      <w:instrText xml:space="preserve"> PAGE  \* MERGEFORMAT </w:instrText>
    </w:r>
    <w:r w:rsidR="006479FC">
      <w:fldChar w:fldCharType="separate"/>
    </w:r>
    <w:r w:rsidR="0072732C">
      <w:rPr>
        <w:noProof/>
      </w:rPr>
      <w:t>2</w:t>
    </w:r>
    <w:r w:rsidR="006479FC">
      <w:fldChar w:fldCharType="end"/>
    </w:r>
    <w:r w:rsidR="006479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6219B" w14:textId="57158AB9" w:rsidR="006479FC" w:rsidRPr="00BC2547" w:rsidRDefault="006479FC" w:rsidP="00BC2547">
    <w:pPr>
      <w:pStyle w:val="Footer"/>
      <w:tabs>
        <w:tab w:val="clear" w:pos="4680"/>
        <w:tab w:val="clear" w:pos="9360"/>
        <w:tab w:val="center" w:pos="2995"/>
      </w:tabs>
      <w:spacing w:before="120"/>
    </w:pPr>
    <w:r>
      <w:t>[41]</w:t>
    </w:r>
    <w:r>
      <w:tab/>
    </w:r>
    <w:r>
      <w:fldChar w:fldCharType="begin"/>
    </w:r>
    <w:r>
      <w:instrText xml:space="preserve"> PAGE  \* MERGEFORMAT </w:instrText>
    </w:r>
    <w:r>
      <w:fldChar w:fldCharType="separate"/>
    </w:r>
    <w:r w:rsidR="007273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C5AC" w14:textId="77777777" w:rsidR="00CA511A" w:rsidRDefault="00CA511A" w:rsidP="00522CE0">
      <w:r>
        <w:separator/>
      </w:r>
    </w:p>
  </w:footnote>
  <w:footnote w:type="continuationSeparator" w:id="0">
    <w:p w14:paraId="371C9FF4" w14:textId="77777777" w:rsidR="00CA511A" w:rsidRDefault="00CA5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DE.KMM.LKG"/>
    <w:docVar w:name="CoverAttorneyInitials" w:val="KMM"/>
    <w:docVar w:name="CoverAttorneyLastName" w:val="Moffitt"/>
    <w:docVar w:name="CoverBillType" w:val="b"/>
    <w:docVar w:name="CoverSenator" w:val="LKG"/>
    <w:docVar w:name="dvBillNumber" w:val="41"/>
    <w:docVar w:name="dvBillNumberPrefix" w:val="S. "/>
    <w:docVar w:name="dvOriginalBody" w:val="Senate"/>
    <w:docVar w:name="fulldraftpath" w:val="L:\S-RES\LKG\009REDE.KMM.LKG.DOCX"/>
    <w:docVar w:name="NameofBody" w:val="S"/>
    <w:docVar w:name="vgroup2" w:val="S-RES"/>
  </w:docVars>
  <w:rsids>
    <w:rsidRoot w:val="009F6FCF"/>
    <w:rsid w:val="00042AC1"/>
    <w:rsid w:val="00046516"/>
    <w:rsid w:val="00072458"/>
    <w:rsid w:val="0007601D"/>
    <w:rsid w:val="000B0720"/>
    <w:rsid w:val="000B5EAF"/>
    <w:rsid w:val="001315B2"/>
    <w:rsid w:val="0015156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87B7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79FC"/>
    <w:rsid w:val="006A1802"/>
    <w:rsid w:val="006C0CBB"/>
    <w:rsid w:val="006C74EA"/>
    <w:rsid w:val="006F56CF"/>
    <w:rsid w:val="00720D40"/>
    <w:rsid w:val="0072732C"/>
    <w:rsid w:val="007318D4"/>
    <w:rsid w:val="00765784"/>
    <w:rsid w:val="007A4390"/>
    <w:rsid w:val="007E5CB7"/>
    <w:rsid w:val="00814D6C"/>
    <w:rsid w:val="008314D2"/>
    <w:rsid w:val="00870F6F"/>
    <w:rsid w:val="008B2F42"/>
    <w:rsid w:val="008C3697"/>
    <w:rsid w:val="008E185F"/>
    <w:rsid w:val="008F023B"/>
    <w:rsid w:val="00904E16"/>
    <w:rsid w:val="0091399A"/>
    <w:rsid w:val="009162B3"/>
    <w:rsid w:val="00927C62"/>
    <w:rsid w:val="00983951"/>
    <w:rsid w:val="00984124"/>
    <w:rsid w:val="00984640"/>
    <w:rsid w:val="00995C37"/>
    <w:rsid w:val="009C118A"/>
    <w:rsid w:val="009E0C7A"/>
    <w:rsid w:val="009F6FCF"/>
    <w:rsid w:val="00A02011"/>
    <w:rsid w:val="00A4011E"/>
    <w:rsid w:val="00A86015"/>
    <w:rsid w:val="00A9594E"/>
    <w:rsid w:val="00AE59C8"/>
    <w:rsid w:val="00B10098"/>
    <w:rsid w:val="00B5790D"/>
    <w:rsid w:val="00B945C5"/>
    <w:rsid w:val="00BA20EA"/>
    <w:rsid w:val="00BB5AFC"/>
    <w:rsid w:val="00BC026E"/>
    <w:rsid w:val="00BC0A56"/>
    <w:rsid w:val="00BC2547"/>
    <w:rsid w:val="00C10EE2"/>
    <w:rsid w:val="00C20E34"/>
    <w:rsid w:val="00C45366"/>
    <w:rsid w:val="00C57023"/>
    <w:rsid w:val="00C74052"/>
    <w:rsid w:val="00CA511A"/>
    <w:rsid w:val="00CB187A"/>
    <w:rsid w:val="00CC0EC7"/>
    <w:rsid w:val="00CC251A"/>
    <w:rsid w:val="00CF2C98"/>
    <w:rsid w:val="00D1088B"/>
    <w:rsid w:val="00D1286F"/>
    <w:rsid w:val="00D14DE6"/>
    <w:rsid w:val="00D156D2"/>
    <w:rsid w:val="00D224E2"/>
    <w:rsid w:val="00D35486"/>
    <w:rsid w:val="00D53E29"/>
    <w:rsid w:val="00D86943"/>
    <w:rsid w:val="00D93A9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0171F1"/>
  <w15:docId w15:val="{1B29B6DE-7E18-4CD2-A98D-8507DC18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14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6C"/>
    <w:rPr>
      <w:rFonts w:ascii="Segoe UI" w:hAnsi="Segoe UI" w:cs="Segoe UI"/>
      <w:sz w:val="18"/>
      <w:szCs w:val="18"/>
    </w:rPr>
  </w:style>
  <w:style w:type="character" w:styleId="CommentReference">
    <w:name w:val="annotation reference"/>
    <w:basedOn w:val="DefaultParagraphFont"/>
    <w:uiPriority w:val="99"/>
    <w:semiHidden/>
    <w:unhideWhenUsed/>
    <w:rsid w:val="00CA511A"/>
    <w:rPr>
      <w:sz w:val="16"/>
      <w:szCs w:val="16"/>
    </w:rPr>
  </w:style>
  <w:style w:type="paragraph" w:styleId="CommentText">
    <w:name w:val="annotation text"/>
    <w:basedOn w:val="Normal"/>
    <w:link w:val="CommentTextChar"/>
    <w:uiPriority w:val="99"/>
    <w:semiHidden/>
    <w:unhideWhenUsed/>
    <w:rsid w:val="00CA511A"/>
    <w:rPr>
      <w:sz w:val="20"/>
      <w:szCs w:val="20"/>
    </w:rPr>
  </w:style>
  <w:style w:type="character" w:customStyle="1" w:styleId="CommentTextChar">
    <w:name w:val="Comment Text Char"/>
    <w:basedOn w:val="DefaultParagraphFont"/>
    <w:link w:val="CommentText"/>
    <w:uiPriority w:val="99"/>
    <w:semiHidden/>
    <w:rsid w:val="00CA511A"/>
    <w:rPr>
      <w:sz w:val="20"/>
      <w:szCs w:val="20"/>
    </w:rPr>
  </w:style>
  <w:style w:type="paragraph" w:styleId="CommentSubject">
    <w:name w:val="annotation subject"/>
    <w:basedOn w:val="CommentText"/>
    <w:next w:val="CommentText"/>
    <w:link w:val="CommentSubjectChar"/>
    <w:uiPriority w:val="99"/>
    <w:semiHidden/>
    <w:unhideWhenUsed/>
    <w:rsid w:val="00CA511A"/>
    <w:rPr>
      <w:b/>
      <w:bCs/>
    </w:rPr>
  </w:style>
  <w:style w:type="character" w:customStyle="1" w:styleId="CommentSubjectChar">
    <w:name w:val="Comment Subject Char"/>
    <w:basedOn w:val="CommentTextChar"/>
    <w:link w:val="CommentSubject"/>
    <w:uiPriority w:val="99"/>
    <w:semiHidden/>
    <w:rsid w:val="00CA51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508</Words>
  <Characters>2878</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 Text of Previous Version (Apr. 8, 2021) - South Carolina Legislature Online</dc:title>
  <dc:subject/>
  <dc:creator>Rebecca Landau</dc:creator>
  <cp:keywords/>
  <dc:description/>
  <cp:lastModifiedBy>Danny Crook</cp:lastModifiedBy>
  <cp:revision>2</cp:revision>
  <dcterms:created xsi:type="dcterms:W3CDTF">2021-04-08T19:28:00Z</dcterms:created>
  <dcterms:modified xsi:type="dcterms:W3CDTF">2021-04-08T19:28:00Z</dcterms:modified>
</cp:coreProperties>
</file>