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C4D" w:rsidRDefault="005D2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0D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4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1792A">
        <w:rPr>
          <w:color w:val="000000" w:themeColor="text1"/>
          <w:u w:color="000000" w:themeColor="text1"/>
        </w:rPr>
        <w:t>TO AMEND SECTION 20</w:t>
      </w:r>
      <w:r>
        <w:rPr>
          <w:color w:val="000000" w:themeColor="text1"/>
          <w:u w:color="000000" w:themeColor="text1"/>
        </w:rPr>
        <w:noBreakHyphen/>
      </w:r>
      <w:r w:rsidRPr="00E1792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E1792A">
        <w:rPr>
          <w:color w:val="000000" w:themeColor="text1"/>
          <w:u w:color="000000" w:themeColor="text1"/>
        </w:rPr>
        <w:t>60, CODE OF LAWS OF SOUTH CAROLINA, 1976, RELATING TO ORDERS OF PROTECTION, SO AS TO AUTHORIZE THE COURT TO AWARD CERTAIN RELIEF AFTER HOLDING A HEARING.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0DFB" w:rsidRDefault="00110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0DFB" w:rsidRDefault="00110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40C" w:rsidRDefault="0088440C" w:rsidP="00884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E1792A">
        <w:rPr>
          <w:color w:val="000000" w:themeColor="text1"/>
          <w:u w:color="000000" w:themeColor="text1"/>
        </w:rPr>
        <w:t>Section 20</w:t>
      </w:r>
      <w:r>
        <w:rPr>
          <w:color w:val="000000" w:themeColor="text1"/>
          <w:u w:color="000000" w:themeColor="text1"/>
        </w:rPr>
        <w:noBreakHyphen/>
      </w:r>
      <w:r w:rsidRPr="00E1792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E1792A">
        <w:rPr>
          <w:color w:val="000000" w:themeColor="text1"/>
          <w:u w:color="000000" w:themeColor="text1"/>
        </w:rPr>
        <w:t>60(C) of the 1976 Code</w:t>
      </w:r>
      <w:r w:rsidR="00446AB7">
        <w:rPr>
          <w:color w:val="000000" w:themeColor="text1"/>
          <w:u w:color="000000" w:themeColor="text1"/>
        </w:rPr>
        <w:t>,</w:t>
      </w:r>
      <w:r w:rsidRPr="00E1792A">
        <w:rPr>
          <w:color w:val="000000" w:themeColor="text1"/>
          <w:u w:color="000000" w:themeColor="text1"/>
        </w:rPr>
        <w:t xml:space="preserve"> before the numbered items</w:t>
      </w:r>
      <w:r w:rsidR="00446AB7">
        <w:rPr>
          <w:color w:val="000000" w:themeColor="text1"/>
          <w:u w:color="000000" w:themeColor="text1"/>
        </w:rPr>
        <w:t>,</w:t>
      </w:r>
      <w:r w:rsidRPr="00E1792A">
        <w:rPr>
          <w:color w:val="000000" w:themeColor="text1"/>
          <w:u w:color="000000" w:themeColor="text1"/>
        </w:rPr>
        <w:t xml:space="preserve"> is amended to read:</w:t>
      </w:r>
    </w:p>
    <w:p w:rsidR="0088440C" w:rsidRPr="00E1792A" w:rsidRDefault="0088440C" w:rsidP="00884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DFB" w:rsidRDefault="0088440C" w:rsidP="00884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1792A">
        <w:rPr>
          <w:color w:val="000000" w:themeColor="text1"/>
          <w:u w:color="000000" w:themeColor="text1"/>
        </w:rPr>
        <w:t>“(C)</w:t>
      </w:r>
      <w:r>
        <w:rPr>
          <w:color w:val="000000" w:themeColor="text1"/>
          <w:u w:color="000000" w:themeColor="text1"/>
        </w:rPr>
        <w:tab/>
      </w:r>
      <w:r w:rsidRPr="00E1792A">
        <w:rPr>
          <w:strike/>
          <w:color w:val="000000" w:themeColor="text1"/>
          <w:u w:color="000000" w:themeColor="text1"/>
        </w:rPr>
        <w:t>When the court has,</w:t>
      </w:r>
      <w:r w:rsidRPr="00E1792A">
        <w:rPr>
          <w:color w:val="000000" w:themeColor="text1"/>
          <w:u w:color="000000" w:themeColor="text1"/>
        </w:rPr>
        <w:t xml:space="preserve"> After a hearing for any order of protection, </w:t>
      </w:r>
      <w:r w:rsidRPr="00E1792A">
        <w:rPr>
          <w:strike/>
          <w:color w:val="000000" w:themeColor="text1"/>
          <w:u w:color="000000" w:themeColor="text1"/>
        </w:rPr>
        <w:t>issued an order of protection, it may, in addition</w:t>
      </w:r>
      <w:r w:rsidRPr="00E1792A">
        <w:rPr>
          <w:color w:val="000000" w:themeColor="text1"/>
          <w:u w:color="000000" w:themeColor="text1"/>
        </w:rPr>
        <w:t xml:space="preserve"> </w:t>
      </w:r>
      <w:r w:rsidRPr="00E1792A">
        <w:rPr>
          <w:color w:val="000000" w:themeColor="text1"/>
          <w:u w:val="single" w:color="000000" w:themeColor="text1"/>
        </w:rPr>
        <w:t>the court may</w:t>
      </w:r>
      <w:r w:rsidRPr="00E1792A">
        <w:rPr>
          <w:color w:val="000000" w:themeColor="text1"/>
          <w:u w:color="000000" w:themeColor="text1"/>
        </w:rPr>
        <w:t>:”</w:t>
      </w:r>
    </w:p>
    <w:p w:rsidR="00110DFB" w:rsidRDefault="00110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DFB" w:rsidRDefault="00110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440C">
        <w:t>2</w:t>
      </w:r>
      <w:r>
        <w:t>.</w:t>
      </w:r>
      <w:r>
        <w:tab/>
        <w:t>This act takes effect upon approval by the Governor.</w:t>
      </w:r>
    </w:p>
    <w:p w:rsidR="0066745C" w:rsidRDefault="008844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C4D" w:rsidRDefault="005D2C4D" w:rsidP="005D2C4D">
      <w:pPr>
        <w:suppressAutoHyphens/>
      </w:pPr>
    </w:p>
    <w:sectPr w:rsidR="005D2C4D" w:rsidSect="005D2C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DFB" w:rsidRDefault="00110DFB" w:rsidP="009F0C77">
      <w:r>
        <w:separator/>
      </w:r>
    </w:p>
  </w:endnote>
  <w:endnote w:type="continuationSeparator" w:id="0">
    <w:p w:rsidR="00110DFB" w:rsidRDefault="00110D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529AF5-497C-48DD-81B6-B7A24E6ED79C}"/>
    <w:embedBold r:id="rId2" w:fontKey="{9E50AF65-3E3B-411F-B784-FAC57F6C29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C4A3130-7176-4181-B32E-573E5DC999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29FEAB-8178-4A1B-8D6B-9940AF07F5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1D6AD5-F481-4AEA-974E-3A8983CF5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5C" w:rsidRPr="005D2C4D" w:rsidRDefault="005D2C4D" w:rsidP="005D2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DFB" w:rsidRDefault="00110DFB" w:rsidP="009F0C77">
      <w:r>
        <w:separator/>
      </w:r>
    </w:p>
  </w:footnote>
  <w:footnote w:type="continuationSeparator" w:id="0">
    <w:p w:rsidR="00110DFB" w:rsidRDefault="00110D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72VR21"/>
    <w:docVar w:name="CoverBillType" w:val="b"/>
    <w:docVar w:name="DocPath" w:val="L:\Council\bills\GT\6072VR21.DOCX"/>
    <w:docVar w:name="dvBillNumber" w:val="433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10DFB"/>
    <w:rsid w:val="00011869"/>
    <w:rsid w:val="00015CD6"/>
    <w:rsid w:val="00042746"/>
    <w:rsid w:val="000E0100"/>
    <w:rsid w:val="000E1785"/>
    <w:rsid w:val="000F40FA"/>
    <w:rsid w:val="001035F1"/>
    <w:rsid w:val="0010776B"/>
    <w:rsid w:val="00110DF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AB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C4D"/>
    <w:rsid w:val="005E2BC9"/>
    <w:rsid w:val="00605102"/>
    <w:rsid w:val="006215AA"/>
    <w:rsid w:val="0066745C"/>
    <w:rsid w:val="006913C9"/>
    <w:rsid w:val="0069470D"/>
    <w:rsid w:val="006D58AA"/>
    <w:rsid w:val="00734F00"/>
    <w:rsid w:val="00736959"/>
    <w:rsid w:val="007A70AE"/>
    <w:rsid w:val="008362E8"/>
    <w:rsid w:val="0085786E"/>
    <w:rsid w:val="0088440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85A30D-B4A3-4764-B928-57FB3943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4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4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3E280-D8E7-48A3-AF4B-025DD67D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462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4339 Text of Previous Version (May 5, 2021) - South Carolina Legislature Online</dc:title>
  <dc:creator>Gwen Thurmond</dc:creator>
  <cp:lastModifiedBy>S Wilson</cp:lastModifiedBy>
  <cp:revision>2</cp:revision>
  <cp:lastPrinted>2021-04-21T15:16:00Z</cp:lastPrinted>
  <dcterms:created xsi:type="dcterms:W3CDTF">2021-05-05T22:52:00Z</dcterms:created>
  <dcterms:modified xsi:type="dcterms:W3CDTF">2021-05-05T22:52:00Z</dcterms:modified>
</cp:coreProperties>
</file>