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BCD" w:rsidRDefault="00CA0B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EC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0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D1ACD">
        <w:noBreakHyphen/>
      </w:r>
      <w:r>
        <w:t>5</w:t>
      </w:r>
      <w:r w:rsidR="00AD1ACD">
        <w:noBreakHyphen/>
      </w:r>
      <w:r>
        <w:t>1885 SO AS TO PROVIDE THE CIRCUMSTANCES WHEN IT IS LAWFUL TO DRIVE A VEHICLE IN THE LEFT LANE OF AN INTERSTATE HIGHWAY, AND TO PROVIDE THE CIRCUMSTANCES UNDER WHICH A TRAFFIC TICKET MAY BE ISSUED FOR THE VIOLATION OF THIS PROVISION.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ECC" w:rsidRDefault="00EF3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ECC" w:rsidRDefault="00EF3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AD1ACD">
        <w:noBreakHyphen/>
      </w:r>
      <w:r>
        <w:t>5</w:t>
      </w:r>
      <w:r w:rsidR="00AD1ACD">
        <w:noBreakHyphen/>
      </w:r>
      <w:r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="00AD1ACD" w:rsidRPr="00AD1ACD">
        <w:t>’</w:t>
      </w:r>
      <w:r>
        <w:t xml:space="preserve">s ability to establish and delineate lane restrictions for certain types of vehicles. 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  <w:t>(E)</w:t>
      </w:r>
      <w:r>
        <w:rPr>
          <w:snapToGrid w:val="0"/>
        </w:rPr>
        <w:tab/>
        <w:t>Violations of this section are subject to a twenty</w:t>
      </w:r>
      <w:r w:rsidR="00AD1ACD">
        <w:rPr>
          <w:snapToGrid w:val="0"/>
        </w:rPr>
        <w:noBreakHyphen/>
      </w:r>
      <w:r>
        <w:rPr>
          <w:snapToGrid w:val="0"/>
        </w:rPr>
        <w:t>five dollar penalty.”</w:t>
      </w:r>
    </w:p>
    <w:p w:rsidR="005960C3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ECC" w:rsidRDefault="005960C3" w:rsidP="0059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4EDB" w:rsidRDefault="00AD1A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BCD" w:rsidRDefault="00CA0BCD" w:rsidP="00CA0BCD">
      <w:pPr>
        <w:suppressAutoHyphens/>
      </w:pPr>
    </w:p>
    <w:sectPr w:rsidR="00CA0BCD" w:rsidSect="00CA0B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ECC" w:rsidRDefault="00EF3ECC" w:rsidP="009F0C77">
      <w:r>
        <w:separator/>
      </w:r>
    </w:p>
  </w:endnote>
  <w:endnote w:type="continuationSeparator" w:id="0">
    <w:p w:rsidR="00EF3ECC" w:rsidRDefault="00EF3E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C3C6E0-5808-465D-BA0D-B53EFAEFC19A}"/>
    <w:embedBold r:id="rId2" w:fontKey="{F524C44F-18F6-4352-9765-6E83B6D9C6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EE4661-CF59-4432-997C-D4CCFE14CC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4FC687-AF83-4115-B1C0-7BF33CC62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D7772D-FE7A-4486-B88F-0794AE61E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DB" w:rsidRPr="00CA0BCD" w:rsidRDefault="00CA0BCD" w:rsidP="00CA0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ECC" w:rsidRDefault="00EF3ECC" w:rsidP="009F0C77">
      <w:r>
        <w:separator/>
      </w:r>
    </w:p>
  </w:footnote>
  <w:footnote w:type="continuationSeparator" w:id="0">
    <w:p w:rsidR="00EF3ECC" w:rsidRDefault="00EF3E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66CM21"/>
    <w:docVar w:name="CoverBillType" w:val="b"/>
    <w:docVar w:name="DocPath" w:val="L:\Council\bills\GT\5966CM21.DOCX"/>
    <w:docVar w:name="dvBillNumber" w:val="43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F3EC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960C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446"/>
    <w:rsid w:val="007E72BE"/>
    <w:rsid w:val="007F1523"/>
    <w:rsid w:val="007F509E"/>
    <w:rsid w:val="007F5799"/>
    <w:rsid w:val="007F6947"/>
    <w:rsid w:val="00834A12"/>
    <w:rsid w:val="00834EDB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1ACD"/>
    <w:rsid w:val="00AD4B17"/>
    <w:rsid w:val="00B26FA6"/>
    <w:rsid w:val="00B741CB"/>
    <w:rsid w:val="00B84577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0BC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C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F6CE9-E140-4623-B82E-DFC36695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4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FA354-DB79-44D1-9F19-A913A3249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1447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 Text of Previous Version (Jan. 12, 2021) - South Carolina Legislature Online</dc:title>
  <dc:subject/>
  <dc:creator>Gwen Thurmond</dc:creator>
  <cp:keywords/>
  <dc:description/>
  <cp:lastModifiedBy>S Wilson</cp:lastModifiedBy>
  <cp:revision>2</cp:revision>
  <cp:lastPrinted>2021-01-07T17:26:00Z</cp:lastPrinted>
  <dcterms:created xsi:type="dcterms:W3CDTF">2021-01-12T19:51:00Z</dcterms:created>
  <dcterms:modified xsi:type="dcterms:W3CDTF">2021-01-12T19:51:00Z</dcterms:modified>
</cp:coreProperties>
</file>