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65D0" w:rsidRP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14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B65D0" w:rsidRDefault="001434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w:t>
      </w:r>
      <w:r w:rsidR="009B65D0">
        <w:t>, 2021</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right" w:pos="5933"/>
        </w:tabs>
        <w:suppressAutoHyphens/>
      </w:pPr>
      <w:r>
        <w:tab/>
      </w:r>
      <w:r>
        <w:rPr>
          <w:b/>
          <w:sz w:val="36"/>
        </w:rPr>
        <w:t>S. 436</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Shealy, Rice, Talley, K. Johnson, Scott, Turner, Alexander and Gambrell</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1434B0" w:rsidP="003A383B">
      <w:pPr>
        <w:tabs>
          <w:tab w:val="right" w:pos="5933"/>
        </w:tabs>
        <w:suppressAutoHyphens/>
      </w:pPr>
      <w:r>
        <w:t>S. Printed 4/7</w:t>
      </w:r>
      <w:r w:rsidR="009B65D0">
        <w:t>/21--S.</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5D0" w:rsidSect="009B6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bookmarkEnd w:id="1"/>
    </w:p>
    <w:p w:rsidR="0010776B" w:rsidRDefault="0014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34B0" w:rsidRDefault="00143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4B0" w:rsidRPr="003F3998" w:rsidRDefault="001434B0" w:rsidP="0014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8">
        <w:t>SECTION</w:t>
      </w:r>
      <w:r w:rsidRPr="003F3998">
        <w:tab/>
        <w:t>1.</w:t>
      </w:r>
      <w:r w:rsidRPr="003F3998">
        <w:tab/>
      </w:r>
      <w:r w:rsidRPr="003F3998">
        <w:rPr>
          <w:color w:val="000000" w:themeColor="text1"/>
          <w:u w:color="000000" w:themeColor="text1"/>
        </w:rPr>
        <w:t>Section 12</w:t>
      </w:r>
      <w:r w:rsidRPr="003F3998">
        <w:rPr>
          <w:color w:val="000000" w:themeColor="text1"/>
          <w:u w:color="000000" w:themeColor="text1"/>
        </w:rPr>
        <w:noBreakHyphen/>
        <w:t>6</w:t>
      </w:r>
      <w:r w:rsidRPr="003F3998">
        <w:rPr>
          <w:color w:val="000000" w:themeColor="text1"/>
          <w:u w:color="000000" w:themeColor="text1"/>
        </w:rPr>
        <w:noBreakHyphen/>
        <w:t>3530(B) of the 1976 Code, as last amended by Act 77 of 2019, is further amended by adding an appropriately numbered item to read:</w:t>
      </w:r>
    </w:p>
    <w:p w:rsidR="001434B0" w:rsidRPr="003F3998" w:rsidRDefault="001434B0" w:rsidP="0014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9E" w:rsidRPr="00BC7864" w:rsidRDefault="001434B0" w:rsidP="00143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998">
        <w:rPr>
          <w:color w:val="000000" w:themeColor="text1"/>
          <w:u w:color="000000" w:themeColor="text1"/>
        </w:rPr>
        <w:tab/>
        <w:t>“</w:t>
      </w:r>
      <w:r w:rsidRPr="003F3998">
        <w:rPr>
          <w:color w:val="000000" w:themeColor="text1"/>
        </w:rPr>
        <w:t>(  )</w:t>
      </w:r>
      <w:r w:rsidRPr="003F3998">
        <w:rPr>
          <w:color w:val="000000" w:themeColor="text1"/>
        </w:rPr>
        <w:tab/>
        <w:t>Notwithstanding items (1) and (2), the aggregate limit for all taxpayers in all tax years set forth in items (1) and (2) is increased by three million dollars. Of this additional three million dollars, only one millions dollars may be used for credits earned and certificates issued in tax year 2021, and the remaining two million dollars only may be used for credits earned and certificates issued for tax years beginning after 2021.</w:t>
      </w:r>
      <w:r w:rsidRPr="003F3998">
        <w:rPr>
          <w:color w:val="000000" w:themeColor="text1"/>
          <w:u w:color="000000" w:themeColor="text1"/>
        </w:rPr>
        <w:t>”</w:t>
      </w:r>
    </w:p>
    <w:p w:rsidR="00C3049E"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3BC4" w:rsidRDefault="00FA3BC4" w:rsidP="00FA3BC4">
      <w:pPr>
        <w:suppressAutoHyphens/>
      </w:pPr>
    </w:p>
    <w:sectPr w:rsidR="00FA3BC4" w:rsidSect="009B6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0D0A56-E3A5-4DF2-9289-E8AE6873FA88}"/>
    <w:embedBold r:id="rId2" w:fontKey="{B8867E94-4B3B-48C6-B09D-4C747015A9F2}"/>
  </w:font>
  <w:font w:name="Calibri">
    <w:panose1 w:val="020F0502020204030204"/>
    <w:charset w:val="00"/>
    <w:family w:val="swiss"/>
    <w:pitch w:val="variable"/>
    <w:sig w:usb0="E0002AFF" w:usb1="C000247B" w:usb2="00000009" w:usb3="00000000" w:csb0="000001FF" w:csb1="00000000"/>
    <w:embedRegular r:id="rId3" w:fontKey="{B9FF7BBD-2D38-4DF7-B5F1-B272E54017FB}"/>
  </w:font>
  <w:font w:name="Segoe UI">
    <w:panose1 w:val="020B0502040204020203"/>
    <w:charset w:val="00"/>
    <w:family w:val="swiss"/>
    <w:pitch w:val="variable"/>
    <w:sig w:usb0="E4002EFF" w:usb1="C000E47F" w:usb2="00000009" w:usb3="00000000" w:csb0="000001FF" w:csb1="00000000"/>
    <w:embedRegular r:id="rId4" w:fontKey="{47DAC396-95CA-4C6B-BA0E-C835DB12ACBF}"/>
  </w:font>
  <w:font w:name="Cambria">
    <w:panose1 w:val="02040503050406030204"/>
    <w:charset w:val="00"/>
    <w:family w:val="roman"/>
    <w:pitch w:val="variable"/>
    <w:sig w:usb0="E00006FF" w:usb1="420024FF" w:usb2="02000000" w:usb3="00000000" w:csb0="0000019F" w:csb1="00000000"/>
    <w:embedRegular r:id="rId5" w:fontKey="{83344148-9A4D-4A68-8997-5D830FFE07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rsidR="009B65D0">
      <w:t>-</w:t>
    </w:r>
    <w:r w:rsidR="009B65D0">
      <w:fldChar w:fldCharType="begin"/>
    </w:r>
    <w:r w:rsidR="009B65D0">
      <w:instrText xml:space="preserve"> PAGE  \* MERGEFORMAT </w:instrText>
    </w:r>
    <w:r w:rsidR="009B65D0">
      <w:fldChar w:fldCharType="separate"/>
    </w:r>
    <w:r w:rsidR="0002324A">
      <w:rPr>
        <w:noProof/>
      </w:rPr>
      <w:t>1</w:t>
    </w:r>
    <w:r w:rsidR="009B65D0">
      <w:fldChar w:fldCharType="end"/>
    </w:r>
    <w:r w:rsidR="009B6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D0" w:rsidRPr="00A52128" w:rsidRDefault="009B65D0"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FA3B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324A"/>
    <w:rsid w:val="000263D9"/>
    <w:rsid w:val="00026C9A"/>
    <w:rsid w:val="000965A1"/>
    <w:rsid w:val="000C487D"/>
    <w:rsid w:val="000E1785"/>
    <w:rsid w:val="000F39F2"/>
    <w:rsid w:val="001023A4"/>
    <w:rsid w:val="0010776B"/>
    <w:rsid w:val="00133E66"/>
    <w:rsid w:val="00134ACF"/>
    <w:rsid w:val="001434B0"/>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83B"/>
    <w:rsid w:val="003D411E"/>
    <w:rsid w:val="003E3C1E"/>
    <w:rsid w:val="003E6148"/>
    <w:rsid w:val="003E7D04"/>
    <w:rsid w:val="003F3998"/>
    <w:rsid w:val="00400EAA"/>
    <w:rsid w:val="0041760A"/>
    <w:rsid w:val="004203D7"/>
    <w:rsid w:val="00423F46"/>
    <w:rsid w:val="00461588"/>
    <w:rsid w:val="004809EE"/>
    <w:rsid w:val="004B2A8B"/>
    <w:rsid w:val="00511EE9"/>
    <w:rsid w:val="00521E00"/>
    <w:rsid w:val="00555E7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9BD"/>
    <w:rsid w:val="009B397B"/>
    <w:rsid w:val="009B65D0"/>
    <w:rsid w:val="009F0C77"/>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F3EEE"/>
    <w:rsid w:val="00F149A7"/>
    <w:rsid w:val="00F50BAF"/>
    <w:rsid w:val="00F52C10"/>
    <w:rsid w:val="00F81FFD"/>
    <w:rsid w:val="00F85228"/>
    <w:rsid w:val="00F907F7"/>
    <w:rsid w:val="00FA3BC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3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9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2D45D-C485-418F-AEA5-2441ACEC8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205</Words>
  <Characters>1022</Characters>
  <Application>Microsoft Office Word</Application>
  <DocSecurity>0</DocSecurity>
  <Lines>51</Lines>
  <Paragraphs>16</Paragraphs>
  <ScaleCrop>false</ScaleCrop>
  <HeadingPairs>
    <vt:vector size="2" baseType="variant">
      <vt:variant>
        <vt:lpstr>Title</vt:lpstr>
      </vt:variant>
      <vt:variant>
        <vt:i4>1</vt:i4>
      </vt:variant>
    </vt:vector>
  </HeadingPairs>
  <TitlesOfParts>
    <vt:vector size="1" baseType="lpstr">
      <vt:lpstr>2021-2022 Bill 436 Text of Previous Version (Jan. 12, 2021) - South Carolina Legislature Online</vt:lpstr>
    </vt:vector>
  </TitlesOfParts>
  <Company>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(Apr. 7, 2021) - South Carolina Legislature Online</dc:title>
  <dc:subject/>
  <dc:creator>Niki Downey</dc:creator>
  <cp:keywords/>
  <dc:description/>
  <cp:lastModifiedBy>David Brunson</cp:lastModifiedBy>
  <cp:revision>2</cp:revision>
  <cp:lastPrinted>2021-04-07T20:20:00Z</cp:lastPrinted>
  <dcterms:created xsi:type="dcterms:W3CDTF">2021-04-07T23:51:00Z</dcterms:created>
  <dcterms:modified xsi:type="dcterms:W3CDTF">2021-04-07T23:51:00Z</dcterms:modified>
</cp:coreProperties>
</file>