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236" w:rsidRDefault="001A0236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B1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41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33D7">
        <w:rPr>
          <w:color w:val="000000" w:themeColor="text1"/>
          <w:u w:color="000000" w:themeColor="text1"/>
        </w:rPr>
        <w:t>TO AMEND SECTION 12</w:t>
      </w:r>
      <w:r w:rsidRPr="007533D7">
        <w:rPr>
          <w:color w:val="000000" w:themeColor="text1"/>
          <w:u w:color="000000" w:themeColor="text1"/>
        </w:rPr>
        <w:noBreakHyphen/>
        <w:t>37</w:t>
      </w:r>
      <w:r w:rsidRPr="007533D7">
        <w:rPr>
          <w:color w:val="000000" w:themeColor="text1"/>
          <w:u w:color="000000" w:themeColor="text1"/>
        </w:rPr>
        <w:noBreakHyphen/>
        <w:t>220, AS AMENDED, CODE OF LAWS OF SOUTH CAROLINA, 1976, RELATING TO PROPERTY TAX EXEMPTIONS, SO AS TO PROVIDE A PROPERTY TAX EXEMPTION FOR ONE THIRD OF THE VALUE OF ANY MOTORCYCLE.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B1A" w:rsidRDefault="00362B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B1A" w:rsidRDefault="00362B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DE" w:rsidRDefault="00362B1A" w:rsidP="00561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241DE">
        <w:t>Section 12-37-220(B) of the 1976 Code, as last amended by Act 145 of 2020, is further amended by adding an appropriately numbered item at the end to read:</w:t>
      </w:r>
    </w:p>
    <w:p w:rsidR="006241DE" w:rsidRDefault="006241DE" w:rsidP="001A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41DE" w:rsidRDefault="006241DE" w:rsidP="00561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711C3">
        <w:t>“</w:t>
      </w:r>
      <w:r>
        <w:t>(  )</w:t>
      </w:r>
      <w:r>
        <w:tab/>
        <w:t>one third of the value of a motorcycle, as defined in Section 56-1-10(8).</w:t>
      </w:r>
      <w:r w:rsidR="001711C3">
        <w:t>”</w:t>
      </w:r>
    </w:p>
    <w:p w:rsidR="006241DE" w:rsidRDefault="006241DE" w:rsidP="001A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41DE" w:rsidRDefault="006241DE" w:rsidP="00561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beginning in property tax years after 2021.</w:t>
      </w:r>
    </w:p>
    <w:p w:rsidR="004F464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A0236" w:rsidRDefault="001A0236" w:rsidP="001A0236">
      <w:pPr>
        <w:suppressAutoHyphens/>
      </w:pPr>
    </w:p>
    <w:sectPr w:rsidR="001A0236" w:rsidSect="001A02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B1A" w:rsidRDefault="00362B1A" w:rsidP="009F0C77">
      <w:r>
        <w:separator/>
      </w:r>
    </w:p>
  </w:endnote>
  <w:endnote w:type="continuationSeparator" w:id="0">
    <w:p w:rsidR="00362B1A" w:rsidRDefault="00362B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C2E6CC-FB3A-4138-BBBB-8F76CE181131}"/>
    <w:embedBold r:id="rId2" w:fontKey="{7B33A42F-D3E8-4046-838B-603C4B37E8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93B181-4182-4902-A4BD-22D4063188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9D9E25-EBE6-419B-9782-523256A1AC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B70A52-0FCC-4588-B72D-29E5862D3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643" w:rsidRPr="001A0236" w:rsidRDefault="001A0236" w:rsidP="001A02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B1A" w:rsidRDefault="00362B1A" w:rsidP="009F0C77">
      <w:r>
        <w:separator/>
      </w:r>
    </w:p>
  </w:footnote>
  <w:footnote w:type="continuationSeparator" w:id="0">
    <w:p w:rsidR="00362B1A" w:rsidRDefault="00362B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83SA22"/>
    <w:docVar w:name="CoverBillType" w:val="b"/>
    <w:docVar w:name="DocPath" w:val="L:\Council\bills\SM\20183SA22.DOCX"/>
    <w:docVar w:name="dvBillNumber" w:val="450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362B1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1C3"/>
    <w:rsid w:val="001A023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B1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643"/>
    <w:rsid w:val="005273C6"/>
    <w:rsid w:val="00530A69"/>
    <w:rsid w:val="00545593"/>
    <w:rsid w:val="00556EBF"/>
    <w:rsid w:val="0056170C"/>
    <w:rsid w:val="00577C6C"/>
    <w:rsid w:val="005A62FE"/>
    <w:rsid w:val="005C2FE2"/>
    <w:rsid w:val="005E2BC9"/>
    <w:rsid w:val="00605102"/>
    <w:rsid w:val="006215AA"/>
    <w:rsid w:val="006241DE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BC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452"/>
    <w:rsid w:val="00CD2089"/>
    <w:rsid w:val="00D73A67"/>
    <w:rsid w:val="00D970A9"/>
    <w:rsid w:val="00DB536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26C24C-1E16-439B-A924-DE1140A5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1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13E07-50BC-4983-868F-2C9A846A6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505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4506 Text of Previous Version (Nov. 10, 2021) - South Carolina Legislature Online</dc:title>
  <dc:creator>Stacey Morris</dc:creator>
  <cp:lastModifiedBy>S Wilson</cp:lastModifiedBy>
  <cp:revision>2</cp:revision>
  <cp:lastPrinted>2021-11-08T15:05:00Z</cp:lastPrinted>
  <dcterms:created xsi:type="dcterms:W3CDTF">2021-11-10T18:51:00Z</dcterms:created>
  <dcterms:modified xsi:type="dcterms:W3CDTF">2021-11-10T18:51:00Z</dcterms:modified>
</cp:coreProperties>
</file>