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A6E" w:rsidRDefault="00260A6E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840" w:rsidRDefault="007C7840" w:rsidP="007C78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732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75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B3F50">
        <w:rPr>
          <w:color w:val="000000" w:themeColor="text1"/>
          <w:u w:color="000000" w:themeColor="text1"/>
        </w:rPr>
        <w:t>TO AMEND SECTION 58</w:t>
      </w:r>
      <w:r w:rsidR="009C70DF">
        <w:rPr>
          <w:color w:val="000000" w:themeColor="text1"/>
          <w:u w:color="000000" w:themeColor="text1"/>
        </w:rPr>
        <w:noBreakHyphen/>
      </w:r>
      <w:r w:rsidRPr="003B3F50">
        <w:rPr>
          <w:color w:val="000000" w:themeColor="text1"/>
          <w:u w:color="000000" w:themeColor="text1"/>
        </w:rPr>
        <w:t>23</w:t>
      </w:r>
      <w:r w:rsidR="009C70DF">
        <w:rPr>
          <w:color w:val="000000" w:themeColor="text1"/>
          <w:u w:color="000000" w:themeColor="text1"/>
        </w:rPr>
        <w:noBreakHyphen/>
      </w:r>
      <w:r w:rsidRPr="003B3F50">
        <w:rPr>
          <w:color w:val="000000" w:themeColor="text1"/>
          <w:u w:color="000000" w:themeColor="text1"/>
        </w:rPr>
        <w:t>620, CODE OF LAWS OF SOUTH CAROLINA, 1976, RELATING TO SITUATIONS IN WHICH LOCAL LICENSING FEES MAY OR MAY NOT BE IMPOSED, SO AS TO PROVIDE THAT A MUNICIPALITY OR COUNTY THAT IS THE LOCATION OF A CARRIER</w:t>
      </w:r>
      <w:r w:rsidR="009C70DF">
        <w:rPr>
          <w:color w:val="000000" w:themeColor="text1"/>
          <w:u w:color="000000" w:themeColor="text1"/>
        </w:rPr>
        <w:t>’</w:t>
      </w:r>
      <w:r w:rsidRPr="003B3F50">
        <w:rPr>
          <w:color w:val="000000" w:themeColor="text1"/>
          <w:u w:color="000000" w:themeColor="text1"/>
        </w:rPr>
        <w:t>S PRINCIPAL PLACE OF BUSINESS MAY NOT IMPOSE A LICENSE FEE OR LICENSE TAX ON CERTAIN CERTIFICATE HOLDERS.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5B9" w:rsidRPr="003B3F50" w:rsidRDefault="000F732F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75B9" w:rsidRPr="003B3F50">
        <w:rPr>
          <w:color w:val="000000" w:themeColor="text1"/>
          <w:u w:color="000000" w:themeColor="text1"/>
        </w:rPr>
        <w:t>Section 58</w:t>
      </w:r>
      <w:r w:rsidR="009C70DF">
        <w:rPr>
          <w:color w:val="000000" w:themeColor="text1"/>
          <w:u w:color="000000" w:themeColor="text1"/>
        </w:rPr>
        <w:noBreakHyphen/>
      </w:r>
      <w:r w:rsidR="007675B9" w:rsidRPr="003B3F50">
        <w:rPr>
          <w:color w:val="000000" w:themeColor="text1"/>
          <w:u w:color="000000" w:themeColor="text1"/>
        </w:rPr>
        <w:t>23</w:t>
      </w:r>
      <w:r w:rsidR="009C70DF">
        <w:rPr>
          <w:color w:val="000000" w:themeColor="text1"/>
          <w:u w:color="000000" w:themeColor="text1"/>
        </w:rPr>
        <w:noBreakHyphen/>
      </w:r>
      <w:r w:rsidR="007675B9" w:rsidRPr="003B3F50">
        <w:rPr>
          <w:color w:val="000000" w:themeColor="text1"/>
          <w:u w:color="000000" w:themeColor="text1"/>
        </w:rPr>
        <w:t>620(A) of the 1976 Code is amended to read:</w:t>
      </w:r>
    </w:p>
    <w:p w:rsidR="007675B9" w:rsidRPr="003B3F50" w:rsidRDefault="007675B9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32F" w:rsidRDefault="007675B9" w:rsidP="00767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B3F50">
        <w:rPr>
          <w:color w:val="000000" w:themeColor="text1"/>
          <w:u w:color="000000" w:themeColor="text1"/>
        </w:rPr>
        <w:tab/>
        <w:t>“(A)</w:t>
      </w:r>
      <w:r w:rsidRPr="003B3F50">
        <w:rPr>
          <w:color w:val="000000" w:themeColor="text1"/>
          <w:u w:color="000000" w:themeColor="text1"/>
        </w:rPr>
        <w:tab/>
        <w:t>A municipality or county in this State may not impose a license fee or license tax upon a holder of a certificate A or a certificate B, and a municipality or county may not impose a license fee or license tax on the holder of a certificate E or a certificate F, Certificate of Compliance, or a common or contract motor carrier of property, except the municipality of the carrier</w:t>
      </w:r>
      <w:r w:rsidR="009C70DF">
        <w:rPr>
          <w:color w:val="000000" w:themeColor="text1"/>
          <w:u w:color="000000" w:themeColor="text1"/>
        </w:rPr>
        <w:t>’</w:t>
      </w:r>
      <w:r w:rsidRPr="003B3F50">
        <w:rPr>
          <w:color w:val="000000" w:themeColor="text1"/>
          <w:u w:color="000000" w:themeColor="text1"/>
        </w:rPr>
        <w:t>s residence</w:t>
      </w:r>
      <w:r w:rsidRPr="0080601F">
        <w:rPr>
          <w:color w:val="000000" w:themeColor="text1"/>
          <w:u w:color="000000" w:themeColor="text1"/>
        </w:rPr>
        <w:t xml:space="preserve"> </w:t>
      </w:r>
      <w:r w:rsidRPr="003B3F50">
        <w:rPr>
          <w:strike/>
          <w:color w:val="000000" w:themeColor="text1"/>
          <w:u w:color="000000" w:themeColor="text1"/>
        </w:rPr>
        <w:t>or the location of the carrier</w:t>
      </w:r>
      <w:r w:rsidR="009C70DF">
        <w:rPr>
          <w:strike/>
          <w:color w:val="000000" w:themeColor="text1"/>
          <w:u w:color="000000" w:themeColor="text1"/>
        </w:rPr>
        <w:t>’</w:t>
      </w:r>
      <w:r w:rsidRPr="003B3F50">
        <w:rPr>
          <w:strike/>
          <w:color w:val="000000" w:themeColor="text1"/>
          <w:u w:color="000000" w:themeColor="text1"/>
        </w:rPr>
        <w:t>s principal place of business</w:t>
      </w:r>
      <w:r w:rsidRPr="003B3F50">
        <w:rPr>
          <w:color w:val="000000" w:themeColor="text1"/>
          <w:u w:color="000000" w:themeColor="text1"/>
        </w:rPr>
        <w:t>. However, the fee required of a holder of a certificate C is in addition to any license tax or license fee charged by a municipality.”</w:t>
      </w: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32F" w:rsidRDefault="000F7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75B9">
        <w:t>2</w:t>
      </w:r>
      <w:r>
        <w:t>.</w:t>
      </w:r>
      <w:r>
        <w:tab/>
        <w:t>This act takes effect upon approval by the Governor.</w:t>
      </w:r>
    </w:p>
    <w:p w:rsidR="00CA51BA" w:rsidRDefault="009C70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0A6E" w:rsidRDefault="00260A6E" w:rsidP="00260A6E">
      <w:pPr>
        <w:suppressAutoHyphens/>
      </w:pPr>
    </w:p>
    <w:sectPr w:rsidR="00260A6E" w:rsidSect="00260A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32F" w:rsidRDefault="000F732F" w:rsidP="009F0C77">
      <w:r>
        <w:separator/>
      </w:r>
    </w:p>
  </w:endnote>
  <w:endnote w:type="continuationSeparator" w:id="0">
    <w:p w:rsidR="000F732F" w:rsidRDefault="000F73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0D36A4-171B-4622-8F46-2D83EC4D9422}"/>
    <w:embedBold r:id="rId2" w:fontKey="{D55A30E3-90D7-443A-AD79-B0E2F9385E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CAB064-ABB3-4FA8-A1E6-D21D68A30F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E81A71-2696-43B5-9631-BC58C85FCE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1BA" w:rsidRPr="00260A6E" w:rsidRDefault="00260A6E" w:rsidP="00260A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32F" w:rsidRDefault="000F732F" w:rsidP="009F0C77">
      <w:r>
        <w:separator/>
      </w:r>
    </w:p>
  </w:footnote>
  <w:footnote w:type="continuationSeparator" w:id="0">
    <w:p w:rsidR="000F732F" w:rsidRDefault="000F73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7SA22"/>
    <w:docVar w:name="CoverBillType" w:val="b"/>
    <w:docVar w:name="DocPath" w:val="L:\Council\bills\CC\16067SA22.DOCX"/>
    <w:docVar w:name="dvBillNumber" w:val="451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F732F"/>
    <w:rsid w:val="00011869"/>
    <w:rsid w:val="00015CD6"/>
    <w:rsid w:val="000E0100"/>
    <w:rsid w:val="000E1785"/>
    <w:rsid w:val="000F40FA"/>
    <w:rsid w:val="000F732F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A6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75B9"/>
    <w:rsid w:val="007A70AE"/>
    <w:rsid w:val="007B2AA9"/>
    <w:rsid w:val="007C7840"/>
    <w:rsid w:val="0080601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0D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1BA"/>
    <w:rsid w:val="00CC6B7B"/>
    <w:rsid w:val="00CD2089"/>
    <w:rsid w:val="00D64E4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881A7-9CDD-4479-AE22-1BDE95CC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5CC57-F4B3-4609-B779-F40394151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942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4510 Text of Previous Version (Nov. 9, 2021) - South Carolina Legislature Online</dc:title>
  <dc:creator>Chris Charlton</dc:creator>
  <cp:lastModifiedBy>S Wilson</cp:lastModifiedBy>
  <cp:revision>2</cp:revision>
  <dcterms:created xsi:type="dcterms:W3CDTF">2021-11-10T18:53:00Z</dcterms:created>
  <dcterms:modified xsi:type="dcterms:W3CDTF">2021-11-10T18:53:00Z</dcterms:modified>
</cp:coreProperties>
</file>