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46E" w:rsidRDefault="00D1346E"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4FD" w:rsidRDefault="002414FD" w:rsidP="0024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0D38">
        <w:rPr>
          <w:color w:val="000000" w:themeColor="text1"/>
          <w:u w:color="000000" w:themeColor="text1"/>
        </w:rPr>
        <w:t>TO AMEND SECTION 33</w:t>
      </w:r>
      <w:r w:rsidRPr="00FC0D38">
        <w:rPr>
          <w:color w:val="000000" w:themeColor="text1"/>
          <w:u w:color="000000" w:themeColor="text1"/>
        </w:rPr>
        <w:noBreakHyphen/>
        <w:t>56</w:t>
      </w:r>
      <w:r w:rsidRPr="00FC0D38">
        <w:rPr>
          <w:color w:val="000000" w:themeColor="text1"/>
          <w:u w:color="000000" w:themeColor="text1"/>
        </w:rPr>
        <w:noBreakHyphen/>
        <w:t>50, CODE OF LAWS OF SOUTH CAROLINA, 1976, RELATING TO CHARITABLE FUNDRAISING ACTIVITIES, SO AS TO INCREASE THE AMOUNT THAT MAY BE RECEIVED IN CONTRIBUTIONS FROM THE PUBLIC FROM TWENTY THOUSAND DOLLARS TO THIRTY</w:t>
      </w:r>
      <w:r w:rsidRPr="00FC0D38">
        <w:rPr>
          <w:color w:val="000000" w:themeColor="text1"/>
          <w:u w:color="000000" w:themeColor="text1"/>
        </w:rPr>
        <w:noBreakHyphen/>
        <w:t>SIX THOUSAND DOLLARS; AND TO AMEND SECTION 33</w:t>
      </w:r>
      <w:r w:rsidRPr="00FC0D38">
        <w:rPr>
          <w:color w:val="000000" w:themeColor="text1"/>
          <w:u w:color="000000" w:themeColor="text1"/>
        </w:rPr>
        <w:noBreakHyphen/>
        <w:t>57</w:t>
      </w:r>
      <w:r w:rsidRPr="00FC0D38">
        <w:rPr>
          <w:color w:val="000000" w:themeColor="text1"/>
          <w:u w:color="000000" w:themeColor="text1"/>
        </w:rPr>
        <w:noBreakHyphen/>
        <w:t>120, RELATING TO A NONPROFIT ORGANIZATION’S QUALIFICATION TO CONDUCT RAFFLES, SO AS TO INCREASE THE AMOUNT OF A TOTAL PRIZE OFFERED IN A RAFFLE EVENT FROM NINE HUNDRED FIFTY DOLLARS TO TWO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74B" w:rsidRDefault="0004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74B" w:rsidRDefault="0004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SECTION</w:t>
      </w:r>
      <w:r w:rsidRPr="00FC0D38">
        <w:rPr>
          <w:color w:val="000000" w:themeColor="text1"/>
          <w:u w:color="000000" w:themeColor="text1"/>
        </w:rPr>
        <w:tab/>
        <w:t>1.</w:t>
      </w:r>
      <w:r w:rsidRPr="00FC0D38">
        <w:rPr>
          <w:color w:val="000000" w:themeColor="text1"/>
          <w:u w:color="000000" w:themeColor="text1"/>
        </w:rPr>
        <w:tab/>
        <w:t>Section 33</w:t>
      </w:r>
      <w:r w:rsidRPr="00FC0D38">
        <w:rPr>
          <w:color w:val="000000" w:themeColor="text1"/>
          <w:u w:color="000000" w:themeColor="text1"/>
        </w:rPr>
        <w:noBreakHyphen/>
        <w:t>56</w:t>
      </w:r>
      <w:r w:rsidRPr="00FC0D38">
        <w:rPr>
          <w:color w:val="000000" w:themeColor="text1"/>
          <w:u w:color="000000" w:themeColor="text1"/>
        </w:rPr>
        <w:noBreakHyphen/>
        <w:t>50(A)(3) of the 1976 Code is amended to read:</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t>“(3)</w:t>
      </w:r>
      <w:r w:rsidRPr="00FC0D38">
        <w:rPr>
          <w:color w:val="000000" w:themeColor="text1"/>
          <w:u w:color="000000" w:themeColor="text1"/>
        </w:rPr>
        <w:tab/>
        <w:t xml:space="preserve">a charitable organization which (a) does not intend to solicit or receive contributions from the public in excess of </w:t>
      </w:r>
      <w:r w:rsidRPr="00FC0D38">
        <w:rPr>
          <w:strike/>
          <w:color w:val="000000" w:themeColor="text1"/>
          <w:u w:color="000000" w:themeColor="text1"/>
        </w:rPr>
        <w:t>twenty</w:t>
      </w:r>
      <w:r w:rsidRPr="00FC0D38">
        <w:rPr>
          <w:color w:val="000000" w:themeColor="text1"/>
          <w:u w:color="000000" w:themeColor="text1"/>
        </w:rPr>
        <w:t xml:space="preserve"> </w:t>
      </w:r>
      <w:r w:rsidRPr="00FC0D38">
        <w:rPr>
          <w:color w:val="000000" w:themeColor="text1"/>
          <w:u w:val="single" w:color="000000" w:themeColor="text1"/>
        </w:rPr>
        <w:t>thirty</w:t>
      </w:r>
      <w:r w:rsidRPr="00FC0D38">
        <w:rPr>
          <w:color w:val="000000" w:themeColor="text1"/>
          <w:u w:val="single" w:color="000000" w:themeColor="text1"/>
        </w:rPr>
        <w:noBreakHyphen/>
        <w:t>six</w:t>
      </w:r>
      <w:r w:rsidRPr="00FC0D38">
        <w:rPr>
          <w:color w:val="000000" w:themeColor="text1"/>
          <w:u w:color="000000" w:themeColor="text1"/>
        </w:rPr>
        <w:t xml:space="preserve">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w:t>
      </w:r>
      <w:r w:rsidRPr="00FC0D38">
        <w:rPr>
          <w:color w:val="000000" w:themeColor="text1"/>
          <w:u w:color="000000" w:themeColor="text1"/>
        </w:rPr>
        <w:lastRenderedPageBreak/>
        <w:t>exceed these amounts, the organization must register with and report to the Secretary of State as required by this chapter;”</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SECTION</w:t>
      </w:r>
      <w:r w:rsidRPr="00FC0D38">
        <w:rPr>
          <w:color w:val="000000" w:themeColor="text1"/>
          <w:u w:color="000000" w:themeColor="text1"/>
        </w:rPr>
        <w:tab/>
        <w:t>2.</w:t>
      </w:r>
      <w:r w:rsidRPr="00FC0D38">
        <w:rPr>
          <w:color w:val="000000" w:themeColor="text1"/>
          <w:u w:color="000000" w:themeColor="text1"/>
        </w:rPr>
        <w:tab/>
        <w:t>Section 33</w:t>
      </w:r>
      <w:r w:rsidRPr="00FC0D38">
        <w:rPr>
          <w:color w:val="000000" w:themeColor="text1"/>
          <w:u w:color="000000" w:themeColor="text1"/>
        </w:rPr>
        <w:noBreakHyphen/>
        <w:t>57</w:t>
      </w:r>
      <w:r w:rsidRPr="00FC0D38">
        <w:rPr>
          <w:color w:val="000000" w:themeColor="text1"/>
          <w:u w:color="000000" w:themeColor="text1"/>
        </w:rPr>
        <w:noBreakHyphen/>
        <w:t>120(B)(2) of the 1976 Code is amended to read:</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t>“(2)</w:t>
      </w:r>
      <w:r w:rsidRPr="00FC0D38">
        <w:rPr>
          <w:color w:val="000000" w:themeColor="text1"/>
          <w:u w:color="000000" w:themeColor="text1"/>
        </w:rPr>
        <w:tab/>
        <w:t>An exemption from registration for the purpose of operating raffles is authorized for:</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r>
      <w:r w:rsidRPr="00FC0D38">
        <w:rPr>
          <w:color w:val="000000" w:themeColor="text1"/>
          <w:u w:color="000000" w:themeColor="text1"/>
        </w:rPr>
        <w:tab/>
      </w:r>
      <w:r w:rsidRPr="00FC0D38">
        <w:rPr>
          <w:color w:val="000000" w:themeColor="text1"/>
          <w:u w:color="000000" w:themeColor="text1"/>
        </w:rPr>
        <w:tab/>
        <w:t>(a)</w:t>
      </w:r>
      <w:r w:rsidRPr="00FC0D38">
        <w:rPr>
          <w:color w:val="000000" w:themeColor="text1"/>
          <w:u w:color="000000" w:themeColor="text1"/>
        </w:rPr>
        <w:tab/>
        <w:t xml:space="preserve">raffles operated by a nonprofit organization for charitable purposes, where a noncash prize is donated for the nonprofit raffle and the total value of the prize or prizes offered for a raffle event is not more than </w:t>
      </w:r>
      <w:r w:rsidRPr="00FC0D38">
        <w:rPr>
          <w:strike/>
          <w:color w:val="000000" w:themeColor="text1"/>
          <w:u w:color="000000" w:themeColor="text1"/>
        </w:rPr>
        <w:t>nine hundred fifty</w:t>
      </w:r>
      <w:r w:rsidRPr="00FC0D38">
        <w:rPr>
          <w:color w:val="000000" w:themeColor="text1"/>
          <w:u w:color="000000" w:themeColor="text1"/>
        </w:rPr>
        <w:t xml:space="preserve"> </w:t>
      </w:r>
      <w:r w:rsidRPr="00FC0D38">
        <w:rPr>
          <w:color w:val="000000" w:themeColor="text1"/>
          <w:u w:val="single" w:color="000000" w:themeColor="text1"/>
        </w:rPr>
        <w:t>two thousand</w:t>
      </w:r>
      <w:r w:rsidRPr="00FC0D38">
        <w:rPr>
          <w:color w:val="000000" w:themeColor="text1"/>
          <w:u w:color="000000" w:themeColor="text1"/>
        </w:rPr>
        <w:t xml:space="preserve"> dollars; and</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0D38">
        <w:rPr>
          <w:color w:val="000000" w:themeColor="text1"/>
          <w:u w:color="000000" w:themeColor="text1"/>
        </w:rPr>
        <w:tab/>
      </w:r>
      <w:r w:rsidRPr="00FC0D38">
        <w:rPr>
          <w:color w:val="000000" w:themeColor="text1"/>
          <w:u w:color="000000" w:themeColor="text1"/>
        </w:rPr>
        <w:tab/>
      </w:r>
      <w:r w:rsidRPr="00FC0D38">
        <w:rPr>
          <w:color w:val="000000" w:themeColor="text1"/>
          <w:u w:color="000000" w:themeColor="text1"/>
        </w:rPr>
        <w:tab/>
        <w:t>(b)</w:t>
      </w:r>
      <w:r w:rsidRPr="00FC0D38">
        <w:rPr>
          <w:color w:val="000000" w:themeColor="text1"/>
          <w:u w:color="000000" w:themeColor="text1"/>
        </w:rPr>
        <w:tab/>
        <w:t>fifty</w:t>
      </w:r>
      <w:r w:rsidRPr="00FC0D38">
        <w:rPr>
          <w:color w:val="000000" w:themeColor="text1"/>
          <w:u w:color="000000" w:themeColor="text1"/>
        </w:rPr>
        <w:noBreakHyphen/>
        <w:t xml:space="preserve">fifty raffles where the tickets are sold to members or guests of a nonprofit organization, and not to the general public, and the total value of proceeds collected is not more than </w:t>
      </w:r>
      <w:r w:rsidRPr="00FC0D38">
        <w:rPr>
          <w:strike/>
          <w:color w:val="000000" w:themeColor="text1"/>
          <w:u w:color="000000" w:themeColor="text1"/>
        </w:rPr>
        <w:t>nine hundred fifty</w:t>
      </w:r>
      <w:r w:rsidRPr="00FC0D38">
        <w:rPr>
          <w:color w:val="000000" w:themeColor="text1"/>
          <w:u w:color="000000" w:themeColor="text1"/>
        </w:rPr>
        <w:t xml:space="preserve"> </w:t>
      </w:r>
      <w:r w:rsidRPr="00FC0D38">
        <w:rPr>
          <w:color w:val="000000" w:themeColor="text1"/>
          <w:u w:val="single" w:color="000000" w:themeColor="text1"/>
        </w:rPr>
        <w:t>two thousand</w:t>
      </w:r>
      <w:r w:rsidRPr="00FC0D38">
        <w:rPr>
          <w:color w:val="000000" w:themeColor="text1"/>
          <w:u w:color="000000" w:themeColor="text1"/>
        </w:rPr>
        <w:t xml:space="preserve"> dollars.”</w:t>
      </w:r>
    </w:p>
    <w:p w:rsidR="00DB4ACC" w:rsidRPr="00FC0D38"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74B" w:rsidRDefault="0004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ACC">
        <w:t>3</w:t>
      </w:r>
      <w:r>
        <w:t>.</w:t>
      </w:r>
      <w:r>
        <w:tab/>
        <w:t>This act takes effect upon approval by the Governor.</w:t>
      </w:r>
    </w:p>
    <w:p w:rsidR="00C24F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346E" w:rsidRDefault="00D1346E" w:rsidP="00D1346E">
      <w:pPr>
        <w:suppressAutoHyphens/>
      </w:pPr>
    </w:p>
    <w:sectPr w:rsidR="00D1346E" w:rsidSect="00D134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74B" w:rsidRDefault="0004074B" w:rsidP="009F0C77">
      <w:r>
        <w:separator/>
      </w:r>
    </w:p>
  </w:endnote>
  <w:endnote w:type="continuationSeparator" w:id="0">
    <w:p w:rsidR="0004074B" w:rsidRDefault="00040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E00B6C-C5AB-4608-8D19-3B931D081D67}"/>
    <w:embedBold r:id="rId2" w:fontKey="{A728B19D-4226-477C-9702-ED71D2E72111}"/>
  </w:font>
  <w:font w:name="Calibri">
    <w:panose1 w:val="020F0502020204030204"/>
    <w:charset w:val="00"/>
    <w:family w:val="swiss"/>
    <w:pitch w:val="variable"/>
    <w:sig w:usb0="E4002EFF" w:usb1="C000247B" w:usb2="00000009" w:usb3="00000000" w:csb0="000001FF" w:csb1="00000000"/>
    <w:embedRegular r:id="rId3" w:fontKey="{3D017040-BB09-4D0F-A987-8D7BE06E959E}"/>
  </w:font>
  <w:font w:name="Cambria">
    <w:panose1 w:val="02040503050406030204"/>
    <w:charset w:val="00"/>
    <w:family w:val="roman"/>
    <w:pitch w:val="variable"/>
    <w:sig w:usb0="E00006FF" w:usb1="420024FF" w:usb2="02000000" w:usb3="00000000" w:csb0="0000019F" w:csb1="00000000"/>
    <w:embedRegular r:id="rId4" w:fontKey="{481AE4F5-C4BB-43C7-B310-95E353141C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D2" w:rsidRPr="00D1346E" w:rsidRDefault="00D1346E" w:rsidP="00D1346E">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74B" w:rsidRDefault="0004074B" w:rsidP="009F0C77">
      <w:r>
        <w:separator/>
      </w:r>
    </w:p>
  </w:footnote>
  <w:footnote w:type="continuationSeparator" w:id="0">
    <w:p w:rsidR="0004074B" w:rsidRDefault="00040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0SA22"/>
    <w:docVar w:name="CoverBillType" w:val="b"/>
    <w:docVar w:name="DocPath" w:val="L:\Council\bills\BH\7500SA22.DOCX"/>
    <w:docVar w:name="dvBillNumber" w:val="4513"/>
    <w:docVar w:name="dvBillNumberPrefix" w:val="H. "/>
    <w:docVar w:name="dvOriginalBody" w:val="House"/>
    <w:docVar w:name="dvSteno" w:val="BH"/>
    <w:docVar w:name="NameofBody" w:val="h"/>
    <w:docVar w:name="vGroup2" w:val="Council"/>
  </w:docVars>
  <w:rsids>
    <w:rsidRoot w:val="0004074B"/>
    <w:rsid w:val="00011869"/>
    <w:rsid w:val="00015CD6"/>
    <w:rsid w:val="000407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4F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35A"/>
    <w:rsid w:val="006D58AA"/>
    <w:rsid w:val="00734F00"/>
    <w:rsid w:val="00736959"/>
    <w:rsid w:val="007A163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92B"/>
    <w:rsid w:val="00C0345E"/>
    <w:rsid w:val="00C21ABE"/>
    <w:rsid w:val="00C24FD2"/>
    <w:rsid w:val="00C31C95"/>
    <w:rsid w:val="00C3483A"/>
    <w:rsid w:val="00C74E9D"/>
    <w:rsid w:val="00C826DD"/>
    <w:rsid w:val="00C82FD3"/>
    <w:rsid w:val="00C92819"/>
    <w:rsid w:val="00CC5832"/>
    <w:rsid w:val="00CC6B7B"/>
    <w:rsid w:val="00CD2089"/>
    <w:rsid w:val="00D1346E"/>
    <w:rsid w:val="00D73A67"/>
    <w:rsid w:val="00D970A9"/>
    <w:rsid w:val="00DB4AC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44289-9B13-4C07-8F7F-A59C6B6F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BD5ED-0DF7-480B-9418-D2B8F33E0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1928</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4513 Text of Previous Version (Nov. 9, 2021) - South Carolina Legislature Online</dc:title>
  <dc:creator>Bonnie Huth</dc:creator>
  <cp:lastModifiedBy>S Wilson</cp:lastModifiedBy>
  <cp:revision>2</cp:revision>
  <dcterms:created xsi:type="dcterms:W3CDTF">2021-11-10T18:55:00Z</dcterms:created>
  <dcterms:modified xsi:type="dcterms:W3CDTF">2021-11-10T18:55:00Z</dcterms:modified>
</cp:coreProperties>
</file>