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1C9" w:rsidRDefault="00B201C9"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6F1" w:rsidRDefault="004F66F1" w:rsidP="004F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8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912">
        <w:rPr>
          <w:color w:val="000000" w:themeColor="text1"/>
          <w:u w:color="000000" w:themeColor="text1"/>
        </w:rPr>
        <w:t>TO AMEND SECTION 59</w:t>
      </w:r>
      <w:r w:rsidR="0015419E">
        <w:rPr>
          <w:color w:val="000000" w:themeColor="text1"/>
          <w:u w:color="000000" w:themeColor="text1"/>
        </w:rPr>
        <w:noBreakHyphen/>
      </w:r>
      <w:r w:rsidRPr="00B54912">
        <w:rPr>
          <w:color w:val="000000" w:themeColor="text1"/>
          <w:u w:color="000000" w:themeColor="text1"/>
        </w:rPr>
        <w:t>150</w:t>
      </w:r>
      <w:r w:rsidR="0015419E">
        <w:rPr>
          <w:color w:val="000000" w:themeColor="text1"/>
          <w:u w:color="000000" w:themeColor="text1"/>
        </w:rPr>
        <w:noBreakHyphen/>
      </w:r>
      <w:r w:rsidRPr="00B54912">
        <w:rPr>
          <w:color w:val="000000" w:themeColor="text1"/>
          <w:u w:color="000000" w:themeColor="text1"/>
        </w:rPr>
        <w:t>230, CODE OF LAWS OF SOUTH CAROLINA, 1976, RELATING TO LOTTERY PRIZES, SO AS TO REMOVE CERTAIN PROVISIONS RELATING TO CONTRACTING WITH CERTAIN AGENCIES.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97D">
        <w:t>Section 59</w:t>
      </w:r>
      <w:r w:rsidR="0015419E">
        <w:noBreakHyphen/>
      </w:r>
      <w:r w:rsidR="00CE597D">
        <w:t>150</w:t>
      </w:r>
      <w:r w:rsidR="0015419E">
        <w:noBreakHyphen/>
      </w:r>
      <w:r w:rsidR="00CE597D">
        <w:t>230(I) of the 1976 Code is amended to read:</w:t>
      </w:r>
    </w:p>
    <w:p w:rsidR="00CE597D" w:rsidRDefault="00CE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97D" w:rsidRDefault="00CE5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54912">
        <w:rPr>
          <w:color w:val="000000" w:themeColor="text1"/>
          <w:u w:color="000000" w:themeColor="text1"/>
        </w:rPr>
        <w:t>(I)</w:t>
      </w:r>
      <w:r w:rsidRPr="00B54912">
        <w:rPr>
          <w:color w:val="000000" w:themeColor="text1"/>
          <w:u w:color="000000" w:themeColor="text1"/>
        </w:rPr>
        <w:tab/>
        <w:t xml:space="preserve">Unclaimed prize money must be deposited in the Education Lottery Account each year. A portion of the unclaimed prize money, in an amount to be determined by the General Assembly in its annual general appropriations bill and other bills appropriating monies for previous or current fiscal years, must be allocated to the Department of Education for the purchase of new school buses. A portion, in an amount to be determined by the General Assembly, of the unclaimed prize money in the Education Lottery Account, must be allocated by the General Assembly in its annual general appropriations bill or any bill appropriating monies for previous or current fiscal years to the South Carolina Department of Alcohol and Other Drug Abuse Services or an established nonprofit public or private agency recognized as an affiliate of the National Council on Problem Gambling to receive monies from the fund for the prevention and treatment of compulsive gambling disorder and educational programs related to that disorder, including a gambling hotline, to be used for prevention programs including, in part or in totality, mass media communications. </w:t>
      </w:r>
      <w:r w:rsidRPr="00B54912">
        <w:rPr>
          <w:strike/>
          <w:color w:val="000000" w:themeColor="text1"/>
          <w:u w:color="000000" w:themeColor="text1"/>
        </w:rPr>
        <w:t xml:space="preserve">Nothing in this section prevents the State Department of Administration from contracting with any combination of agencies which meet the criteria provided for in this section, including a combination that includes the Department of </w:t>
      </w:r>
      <w:r w:rsidRPr="00B54912">
        <w:rPr>
          <w:strike/>
          <w:color w:val="000000" w:themeColor="text1"/>
          <w:u w:color="000000" w:themeColor="text1"/>
        </w:rPr>
        <w:lastRenderedPageBreak/>
        <w:t>Alcohol and Other Drug Abuse Services for the treatment of compulsive gambling disorder and educational programs related to that disorder, including a gambling hotline. Semi annually, the director of the selected agency shall report to the board on the programs implemented with these funds, including nonidentifying statistical information pertaining to persons served by these programs. The director of the agency also shall provide a copy of the report to the General Assembly promptly upon receipt of the semi annual reports.</w:t>
      </w:r>
      <w:r w:rsidRPr="00B54912">
        <w:rPr>
          <w:color w:val="000000" w:themeColor="text1"/>
          <w:u w:color="000000" w:themeColor="text1"/>
        </w:rPr>
        <w:t>”</w:t>
      </w: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20" w:rsidRDefault="00477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97D">
        <w:t>2</w:t>
      </w:r>
      <w:r>
        <w:t>.</w:t>
      </w:r>
      <w:r>
        <w:tab/>
        <w:t>This act takes effect upon approval by the Governor.</w:t>
      </w:r>
    </w:p>
    <w:p w:rsidR="009F784F" w:rsidRDefault="001541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01C9" w:rsidRDefault="00B201C9" w:rsidP="00B201C9">
      <w:pPr>
        <w:suppressAutoHyphens/>
      </w:pPr>
    </w:p>
    <w:sectPr w:rsidR="00B201C9" w:rsidSect="00B201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9B8" w:rsidRDefault="00EB69B8" w:rsidP="009F0C77">
      <w:r>
        <w:separator/>
      </w:r>
    </w:p>
  </w:endnote>
  <w:endnote w:type="continuationSeparator" w:id="0">
    <w:p w:rsidR="00EB69B8" w:rsidRDefault="00EB6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E0355D-9865-4163-BE50-AE8DC76E07F9}"/>
    <w:embedBold r:id="rId2" w:fontKey="{CD0A52C3-5B4F-44AC-8A00-67FB04D5ED6F}"/>
  </w:font>
  <w:font w:name="Calibri">
    <w:panose1 w:val="020F0502020204030204"/>
    <w:charset w:val="00"/>
    <w:family w:val="swiss"/>
    <w:pitch w:val="variable"/>
    <w:sig w:usb0="E4002EFF" w:usb1="C000247B" w:usb2="00000009" w:usb3="00000000" w:csb0="000001FF" w:csb1="00000000"/>
    <w:embedRegular r:id="rId3" w:fontKey="{06A2DA07-B8C8-4772-A860-8F1FCEB0C138}"/>
  </w:font>
  <w:font w:name="Segoe UI">
    <w:panose1 w:val="020B0502040204020203"/>
    <w:charset w:val="00"/>
    <w:family w:val="swiss"/>
    <w:pitch w:val="variable"/>
    <w:sig w:usb0="E4002EFF" w:usb1="C000E47F" w:usb2="00000009" w:usb3="00000000" w:csb0="000001FF" w:csb1="00000000"/>
    <w:embedRegular r:id="rId4" w:fontKey="{E9FEFCB8-A46E-4B12-A428-B0AE891AA331}"/>
  </w:font>
  <w:font w:name="Cambria">
    <w:panose1 w:val="02040503050406030204"/>
    <w:charset w:val="00"/>
    <w:family w:val="roman"/>
    <w:pitch w:val="variable"/>
    <w:sig w:usb0="E00006FF" w:usb1="420024FF" w:usb2="02000000" w:usb3="00000000" w:csb0="0000019F" w:csb1="00000000"/>
    <w:embedRegular r:id="rId5" w:fontKey="{C01BDC67-2C93-431B-A00B-A80435BA2C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9B8" w:rsidRPr="00B201C9" w:rsidRDefault="00B201C9" w:rsidP="00B201C9">
    <w:pPr>
      <w:pStyle w:val="Footer"/>
      <w:tabs>
        <w:tab w:val="clear" w:pos="4680"/>
        <w:tab w:val="clear" w:pos="9360"/>
        <w:tab w:val="center" w:pos="2995"/>
      </w:tabs>
      <w:spacing w:before="120"/>
    </w:pPr>
    <w:r>
      <w:t>[4514]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9B8" w:rsidRDefault="00EB69B8" w:rsidP="009F0C77">
      <w:r>
        <w:separator/>
      </w:r>
    </w:p>
  </w:footnote>
  <w:footnote w:type="continuationSeparator" w:id="0">
    <w:p w:rsidR="00EB69B8" w:rsidRDefault="00EB6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5SA22"/>
    <w:docVar w:name="CoverBillType" w:val="b"/>
    <w:docVar w:name="DocPath" w:val="L:\Council\bills\NBD\11255SA22.DOCX"/>
    <w:docVar w:name="dvBillNumber" w:val="4514"/>
    <w:docVar w:name="dvBillNumberPrefix" w:val="H. "/>
    <w:docVar w:name="dvOriginalBody" w:val="House"/>
    <w:docVar w:name="dvSteno" w:val="NBD"/>
    <w:docVar w:name="NameofBody" w:val="h"/>
    <w:docVar w:name="vGroup2" w:val="Council"/>
  </w:docVars>
  <w:rsids>
    <w:rsidRoot w:val="00477820"/>
    <w:rsid w:val="00011869"/>
    <w:rsid w:val="00015CD6"/>
    <w:rsid w:val="000E0100"/>
    <w:rsid w:val="000E1785"/>
    <w:rsid w:val="000F40FA"/>
    <w:rsid w:val="001035F1"/>
    <w:rsid w:val="0010776B"/>
    <w:rsid w:val="00133E66"/>
    <w:rsid w:val="001435A3"/>
    <w:rsid w:val="00146ED3"/>
    <w:rsid w:val="00151044"/>
    <w:rsid w:val="0015419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7116"/>
    <w:rsid w:val="003C4DAB"/>
    <w:rsid w:val="003D01E8"/>
    <w:rsid w:val="003E5288"/>
    <w:rsid w:val="003F6D79"/>
    <w:rsid w:val="0041760A"/>
    <w:rsid w:val="00417C01"/>
    <w:rsid w:val="004403BD"/>
    <w:rsid w:val="00461441"/>
    <w:rsid w:val="00477820"/>
    <w:rsid w:val="004809EE"/>
    <w:rsid w:val="004E7D54"/>
    <w:rsid w:val="004F66F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9F784F"/>
    <w:rsid w:val="00A02543"/>
    <w:rsid w:val="00A41684"/>
    <w:rsid w:val="00A64E80"/>
    <w:rsid w:val="00A72BCD"/>
    <w:rsid w:val="00A741D9"/>
    <w:rsid w:val="00A833AB"/>
    <w:rsid w:val="00A9741D"/>
    <w:rsid w:val="00AC34A2"/>
    <w:rsid w:val="00AD1C9A"/>
    <w:rsid w:val="00AD4B17"/>
    <w:rsid w:val="00B201C9"/>
    <w:rsid w:val="00B412D4"/>
    <w:rsid w:val="00B64FFF"/>
    <w:rsid w:val="00BE3C22"/>
    <w:rsid w:val="00C0345E"/>
    <w:rsid w:val="00C21ABE"/>
    <w:rsid w:val="00C31C95"/>
    <w:rsid w:val="00C3483A"/>
    <w:rsid w:val="00C74E9D"/>
    <w:rsid w:val="00C826DD"/>
    <w:rsid w:val="00C82FD3"/>
    <w:rsid w:val="00C87778"/>
    <w:rsid w:val="00C92819"/>
    <w:rsid w:val="00CC6B7B"/>
    <w:rsid w:val="00CD2089"/>
    <w:rsid w:val="00CE597D"/>
    <w:rsid w:val="00D73A67"/>
    <w:rsid w:val="00D970A9"/>
    <w:rsid w:val="00DF3845"/>
    <w:rsid w:val="00E3129F"/>
    <w:rsid w:val="00E41911"/>
    <w:rsid w:val="00E44B57"/>
    <w:rsid w:val="00E92EEF"/>
    <w:rsid w:val="00EB69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3EDB-E04E-4469-BC22-DEF66D051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540BD-5FCD-4923-938B-2BF76986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1944</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4514 Text of Previous Version (Nov. 9, 2021) - South Carolina Legislature Online</dc:title>
  <dc:creator>Niki Downey</dc:creator>
  <cp:lastModifiedBy>S Wilson</cp:lastModifiedBy>
  <cp:revision>2</cp:revision>
  <cp:lastPrinted>2021-11-02T14:58:00Z</cp:lastPrinted>
  <dcterms:created xsi:type="dcterms:W3CDTF">2021-11-10T19:01:00Z</dcterms:created>
  <dcterms:modified xsi:type="dcterms:W3CDTF">2021-11-10T19:01:00Z</dcterms:modified>
</cp:coreProperties>
</file>