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994" w:rsidRDefault="007B1994"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43E" w:rsidRDefault="00B2243E" w:rsidP="00B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0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13C7">
        <w:rPr>
          <w:color w:val="000000" w:themeColor="text1"/>
          <w:u w:color="000000" w:themeColor="text1"/>
        </w:rPr>
        <w:t>TO AMEND THE CODE OF LAWS OF SOUTH CAROLINA, 1976, SO AS TO ENACT THE “RACIALLY RESTRICTIVE COVENANT REMOVAL ACT” BY ADDING SECTION 31</w:t>
      </w:r>
      <w:r>
        <w:rPr>
          <w:color w:val="000000" w:themeColor="text1"/>
          <w:u w:color="000000" w:themeColor="text1"/>
        </w:rPr>
        <w:noBreakHyphen/>
      </w:r>
      <w:r w:rsidRPr="007C13C7">
        <w:rPr>
          <w:color w:val="000000" w:themeColor="text1"/>
          <w:u w:color="000000" w:themeColor="text1"/>
        </w:rPr>
        <w:t>21</w:t>
      </w:r>
      <w:r>
        <w:rPr>
          <w:color w:val="000000" w:themeColor="text1"/>
          <w:u w:color="000000" w:themeColor="text1"/>
        </w:rPr>
        <w:noBreakHyphen/>
      </w:r>
      <w:r w:rsidRPr="007C13C7">
        <w:rPr>
          <w:color w:val="000000" w:themeColor="text1"/>
          <w:u w:color="000000" w:themeColor="text1"/>
        </w:rPr>
        <w:t>160 SO AS TO PROVIDE CERTAIN INDIVIDUALS MAY RECORD NEW INSTRUMENTS TO REMOVE RACIALLY RESTRICTIVE COVENANTS AND CERTAIN OTHER RESTRICTIVE COVENANTS FROM DEEDS TO REAL PROPERTY, AND TO PROVIDE RELATED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Whereas, for decades racial and other restrictions on the conveyance of real property prohibited homeowners from selling or renting to anyone of a particular racial or ethnic background; and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 xml:space="preserve">Whereas, the purpose of such restrictions was to create and maintain neighborhood segregation, among other repugnant and intolerable reasons; and </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Whereas, although the U</w:t>
      </w:r>
      <w:r w:rsidR="00CC45D2">
        <w:rPr>
          <w:color w:val="000000" w:themeColor="text1"/>
          <w:u w:color="000000" w:themeColor="text1"/>
        </w:rPr>
        <w:t>nited States Supreme Court ruled</w:t>
      </w:r>
      <w:r w:rsidRPr="007C13C7">
        <w:rPr>
          <w:color w:val="000000" w:themeColor="text1"/>
          <w:u w:color="000000" w:themeColor="text1"/>
        </w:rPr>
        <w:t xml:space="preserve"> that all racially restrictive covenants were unenforceable in a 1948 opinion, the language of such covenants remains in many recorded deeds and related instruments; and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 xml:space="preserve">Whereas, a simple procedure for the removal of such offensive and illegal language from deeds does not exist and must be created. Now, therefore: </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Be it enacted by the General Assembly of the State of South Carolina:</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C13C7">
        <w:rPr>
          <w:color w:val="000000" w:themeColor="text1"/>
          <w:u w:color="000000" w:themeColor="text1"/>
        </w:rPr>
        <w:t>1.</w:t>
      </w:r>
      <w:r w:rsidRPr="007C13C7">
        <w:rPr>
          <w:color w:val="000000" w:themeColor="text1"/>
          <w:u w:color="000000" w:themeColor="text1"/>
        </w:rPr>
        <w:tab/>
        <w:t xml:space="preserve">This act may be known and must be cited as the “Racially Restrictive Covenant Removal Act”. </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C13C7">
        <w:rPr>
          <w:color w:val="000000" w:themeColor="text1"/>
          <w:u w:color="000000" w:themeColor="text1"/>
        </w:rPr>
        <w:t>2.</w:t>
      </w:r>
      <w:r>
        <w:rPr>
          <w:color w:val="000000" w:themeColor="text1"/>
          <w:u w:color="000000" w:themeColor="text1"/>
        </w:rPr>
        <w:tab/>
      </w:r>
      <w:r w:rsidRPr="007C13C7">
        <w:rPr>
          <w:color w:val="000000" w:themeColor="text1"/>
          <w:u w:color="000000" w:themeColor="text1"/>
        </w:rPr>
        <w:t>Chapter 21, Title 31 of the 1976 Code is amended by adding:</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t>“Section 31</w:t>
      </w:r>
      <w:r>
        <w:rPr>
          <w:color w:val="000000" w:themeColor="text1"/>
          <w:u w:color="000000" w:themeColor="text1"/>
        </w:rPr>
        <w:noBreakHyphen/>
      </w:r>
      <w:r w:rsidRPr="007C13C7">
        <w:rPr>
          <w:color w:val="000000" w:themeColor="text1"/>
          <w:u w:color="000000" w:themeColor="text1"/>
        </w:rPr>
        <w:t>21</w:t>
      </w:r>
      <w:r>
        <w:rPr>
          <w:color w:val="000000" w:themeColor="text1"/>
          <w:u w:color="000000" w:themeColor="text1"/>
        </w:rPr>
        <w:noBreakHyphen/>
        <w:t>160.</w:t>
      </w:r>
      <w:r>
        <w:rPr>
          <w:color w:val="000000" w:themeColor="text1"/>
          <w:u w:color="000000" w:themeColor="text1"/>
        </w:rPr>
        <w:tab/>
        <w:t>(A)</w:t>
      </w:r>
      <w:r w:rsidRPr="007C13C7">
        <w:rPr>
          <w:color w:val="000000" w:themeColor="text1"/>
          <w:u w:color="000000" w:themeColor="text1"/>
        </w:rPr>
        <w:t>(1)</w:t>
      </w:r>
      <w:r>
        <w:rPr>
          <w:color w:val="000000" w:themeColor="text1"/>
          <w:u w:color="000000" w:themeColor="text1"/>
        </w:rPr>
        <w:tab/>
      </w:r>
      <w:r w:rsidRPr="007C13C7">
        <w:rPr>
          <w:color w:val="000000" w:themeColor="text1"/>
          <w:u w:color="000000" w:themeColor="text1"/>
        </w:rPr>
        <w:t>Any person who holds an ownership interest of record in real property in this State, or any attorney authorized to practice law in this State and acting on behalf of a person with an ownership interest in real property in this State, may record a new instrument to remove any racially restrictive covenant or other restrictive covenant contained in any conveyance encumbering or otherwise affecting the transfer or sale of, or any interest in, real property that: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(a)</w:t>
      </w:r>
      <w:r w:rsidRPr="007C13C7">
        <w:rPr>
          <w:color w:val="000000" w:themeColor="text1"/>
          <w:u w:color="000000" w:themeColor="text1"/>
        </w:rPr>
        <w:tab/>
        <w:t>is held to be void and unenforceable by a final determination of the South Carolina Supreme Court  or the United States Supreme Court; or</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(b)</w:t>
      </w:r>
      <w:r w:rsidRPr="007C13C7">
        <w:rPr>
          <w:color w:val="000000" w:themeColor="text1"/>
          <w:u w:color="000000" w:themeColor="text1"/>
        </w:rPr>
        <w:tab/>
        <w:t>is in violation of the acts prohibited by Chapter 21, Title 31.</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t>(2)</w:t>
      </w:r>
      <w:r w:rsidRPr="007C13C7">
        <w:rPr>
          <w:color w:val="000000" w:themeColor="text1"/>
          <w:u w:color="000000" w:themeColor="text1"/>
        </w:rPr>
        <w:tab/>
        <w:t>Any person who, in good faith, delivers or records any instrument pursuant to item (1) is immune from civil liability. The immunity provided in this subsection is not available to any person who:</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(a)</w:t>
      </w:r>
      <w:r w:rsidRPr="007C13C7">
        <w:rPr>
          <w:color w:val="000000" w:themeColor="text1"/>
          <w:u w:color="000000" w:themeColor="text1"/>
        </w:rPr>
        <w:tab/>
        <w:t>represents or attempts to represent that the restrictive covenants pertaining to item (1), which are void and unenforceable or prohibited by law, are valid and enforceable; or</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(b)</w:t>
      </w:r>
      <w:r w:rsidRPr="007C13C7">
        <w:rPr>
          <w:color w:val="000000" w:themeColor="text1"/>
          <w:u w:color="000000" w:themeColor="text1"/>
        </w:rPr>
        <w:tab/>
        <w:t>honors or exercises or attempts to honor or exercise restrictive covenants pertaining to item (1), which are void and unenforceable or prohibited by law.</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C13C7">
        <w:rPr>
          <w:color w:val="000000" w:themeColor="text1"/>
          <w:u w:color="000000" w:themeColor="text1"/>
        </w:rPr>
        <w:t>(1)</w:t>
      </w:r>
      <w:r>
        <w:rPr>
          <w:color w:val="000000" w:themeColor="text1"/>
          <w:u w:color="000000" w:themeColor="text1"/>
        </w:rPr>
        <w:tab/>
      </w:r>
      <w:r w:rsidRPr="007C13C7">
        <w:rPr>
          <w:color w:val="000000" w:themeColor="text1"/>
          <w:u w:color="000000" w:themeColor="text1"/>
        </w:rPr>
        <w:t>In accordance with subsection (A), a new instrument removing a racially restrictive covenant or other restrictive covenant that is in violation of law may be recorded by filing the new instrument with the county clerk for the county in which the real property is located.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(2)</w:t>
      </w:r>
      <w:r w:rsidRPr="007C13C7">
        <w:rPr>
          <w:color w:val="000000" w:themeColor="text1"/>
          <w:u w:color="000000" w:themeColor="text1"/>
        </w:rPr>
        <w:tab/>
        <w:t>A new instrument filed and recorded pursuant to this section must contain:</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(a)</w:t>
      </w:r>
      <w:r w:rsidRPr="007C13C7">
        <w:rPr>
          <w:color w:val="000000" w:themeColor="text1"/>
          <w:u w:color="000000" w:themeColor="text1"/>
        </w:rPr>
        <w:tab/>
        <w:t>the title of the filed and recorded prior instrument to which the new instrument pertains;</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(b)</w:t>
      </w:r>
      <w:r w:rsidRPr="007C13C7">
        <w:rPr>
          <w:color w:val="000000" w:themeColor="text1"/>
          <w:u w:color="000000" w:themeColor="text1"/>
        </w:rPr>
        <w:tab/>
        <w:t>the name and mailing address of the person filing and recording the new instrument;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(c)</w:t>
      </w:r>
      <w:r w:rsidRPr="007C13C7">
        <w:rPr>
          <w:color w:val="000000" w:themeColor="text1"/>
          <w:u w:color="000000" w:themeColor="text1"/>
        </w:rPr>
        <w:tab/>
        <w:t>the name and mailing address of any owner of record of the real property on whose behalf the new instrument is being filed;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r>
      <w:r w:rsidRPr="007C13C7">
        <w:rPr>
          <w:color w:val="000000" w:themeColor="text1"/>
          <w:u w:color="000000" w:themeColor="text1"/>
        </w:rPr>
        <w:tab/>
        <w:t>(d)</w:t>
      </w:r>
      <w:r w:rsidRPr="007C13C7">
        <w:rPr>
          <w:color w:val="000000" w:themeColor="text1"/>
          <w:u w:color="000000" w:themeColor="text1"/>
        </w:rPr>
        <w:tab/>
        <w:t>the legal description of the real property subject to the provisions in violation of law as specified in subsection (A); and</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lastRenderedPageBreak/>
        <w:tab/>
      </w:r>
      <w:r w:rsidRPr="007C13C7">
        <w:rPr>
          <w:color w:val="000000" w:themeColor="text1"/>
          <w:u w:color="000000" w:themeColor="text1"/>
        </w:rPr>
        <w:tab/>
      </w:r>
      <w:r w:rsidRPr="007C13C7">
        <w:rPr>
          <w:color w:val="000000" w:themeColor="text1"/>
          <w:u w:color="000000" w:themeColor="text1"/>
        </w:rPr>
        <w:tab/>
        <w:t>(e)</w:t>
      </w:r>
      <w:r w:rsidRPr="007C13C7">
        <w:rPr>
          <w:color w:val="000000" w:themeColor="text1"/>
          <w:u w:color="000000" w:themeColor="text1"/>
        </w:rPr>
        <w:tab/>
        <w:t>a clear reference to the provisions in the prior instrument that are in violation of law as specified in subsection (A) and have been stricken from the new instrument.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(3)</w:t>
      </w:r>
      <w:r w:rsidRPr="007C13C7">
        <w:rPr>
          <w:color w:val="000000" w:themeColor="text1"/>
          <w:u w:color="000000" w:themeColor="text1"/>
        </w:rPr>
        <w:tab/>
        <w:t>Upon receiving a new instrument that complies with the requirements of item (2), the county clerk for the county in which the real property is located shall file and record the new instrument.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t>(C)(1)</w:t>
      </w:r>
      <w:r w:rsidRPr="007C13C7">
        <w:rPr>
          <w:color w:val="000000" w:themeColor="text1"/>
          <w:u w:color="000000" w:themeColor="text1"/>
        </w:rPr>
        <w:tab/>
        <w:t>Any person whose real property is subject to, or is benefitted by, a restrictive covenant that was removed pursuant to subsection (B) and who believes the restrictive covenant is valid, may petition the court having jurisdiction over the property. The petition must state the grounds upon which relief is requested and must be supported by the affidavit of the petitioner or his attorney setting forth a concise statement of the facts upon which the petition is based. The clerk of court shall assign a case number to the petition and obtain from the petitioner a filing fee of thirty</w:t>
      </w:r>
      <w:r>
        <w:rPr>
          <w:color w:val="000000" w:themeColor="text1"/>
          <w:u w:color="000000" w:themeColor="text1"/>
        </w:rPr>
        <w:noBreakHyphen/>
      </w:r>
      <w:r w:rsidRPr="007C13C7">
        <w:rPr>
          <w:color w:val="000000" w:themeColor="text1"/>
          <w:u w:color="000000" w:themeColor="text1"/>
        </w:rPr>
        <w:t xml:space="preserve">five dollars. </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(2)</w:t>
      </w:r>
      <w:r w:rsidRPr="007C13C7">
        <w:rPr>
          <w:color w:val="000000" w:themeColor="text1"/>
          <w:u w:color="000000" w:themeColor="text1"/>
        </w:rPr>
        <w:tab/>
        <w:t>Upon the filing of the petition the court may enter its order, which may be granted ex parte, directing the person who filed and recorded the instrument to appear before the court at a time no earlier than six nor later than fifteen days following the date of service of the petition, and order the person to show cause, if any, why the relief provided in this section should not be granted. Service under this section must be made in accordance with the rules of civil procedure.</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(3)</w:t>
      </w:r>
      <w:r w:rsidRPr="007C13C7">
        <w:rPr>
          <w:color w:val="000000" w:themeColor="text1"/>
          <w:u w:color="000000" w:themeColor="text1"/>
        </w:rPr>
        <w:tab/>
        <w:t>If, following a hearing on the matter the court determines that the restrictive covenant is valid and enforceable, the court shall issue an order so stating and awarding damages of up to one thousand dollars as determined by the court or actual damages, whichever is greater, costs, and reasonable attorneys</w:t>
      </w:r>
      <w:r w:rsidRPr="00F156C7">
        <w:rPr>
          <w:color w:val="000000" w:themeColor="text1"/>
          <w:u w:color="000000" w:themeColor="text1"/>
        </w:rPr>
        <w:t>’</w:t>
      </w:r>
      <w:r w:rsidRPr="007C13C7">
        <w:rPr>
          <w:color w:val="000000" w:themeColor="text1"/>
          <w:u w:color="000000" w:themeColor="text1"/>
        </w:rPr>
        <w:t xml:space="preserve"> fees to the petitioner to be paid by the person who filed and recorded the instrument.</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ab/>
      </w:r>
      <w:r w:rsidRPr="007C13C7">
        <w:rPr>
          <w:color w:val="000000" w:themeColor="text1"/>
          <w:u w:color="000000" w:themeColor="text1"/>
        </w:rPr>
        <w:tab/>
        <w:t>(4)</w:t>
      </w:r>
      <w:r w:rsidRPr="007C13C7">
        <w:rPr>
          <w:color w:val="000000" w:themeColor="text1"/>
          <w:u w:color="000000" w:themeColor="text1"/>
        </w:rPr>
        <w:tab/>
        <w:t>If the court determines that the restrictive covenant is void and unenforceable, the court shall issue an order so stating and shall award costs and reasonable attorneys</w:t>
      </w:r>
      <w:r w:rsidRPr="00F156C7">
        <w:rPr>
          <w:color w:val="000000" w:themeColor="text1"/>
          <w:u w:color="000000" w:themeColor="text1"/>
        </w:rPr>
        <w:t>’</w:t>
      </w:r>
      <w:r w:rsidRPr="007C13C7">
        <w:rPr>
          <w:color w:val="000000" w:themeColor="text1"/>
          <w:u w:color="000000" w:themeColor="text1"/>
        </w:rPr>
        <w:t xml:space="preserve"> fees to the person who filed and recorded the instrument to be paid by the petitioner.”</w:t>
      </w: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6C7" w:rsidRPr="007C13C7" w:rsidRDefault="00F156C7" w:rsidP="00F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3C7">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7C13C7">
        <w:rPr>
          <w:color w:val="000000" w:themeColor="text1"/>
          <w:u w:color="000000" w:themeColor="text1"/>
        </w:rPr>
        <w:t>This act takes effect upon approval by the Governor.</w:t>
      </w:r>
    </w:p>
    <w:p w:rsidR="000A2D64" w:rsidRDefault="00F156C7" w:rsidP="00325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994" w:rsidRDefault="007B1994" w:rsidP="007B1994">
      <w:pPr>
        <w:suppressAutoHyphens/>
      </w:pPr>
    </w:p>
    <w:sectPr w:rsidR="007B1994" w:rsidSect="007B19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0EA" w:rsidRDefault="00A400EA" w:rsidP="009F0C77">
      <w:r>
        <w:separator/>
      </w:r>
    </w:p>
  </w:endnote>
  <w:endnote w:type="continuationSeparator" w:id="0">
    <w:p w:rsidR="00A400EA" w:rsidRDefault="00A400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10A5EB-5FBF-433C-BC2D-5B90F6B0B32F}"/>
    <w:embedBold r:id="rId2" w:fontKey="{970EE235-9EE7-45E4-8222-26F66D99E461}"/>
  </w:font>
  <w:font w:name="Calibri">
    <w:panose1 w:val="020F0502020204030204"/>
    <w:charset w:val="00"/>
    <w:family w:val="swiss"/>
    <w:pitch w:val="variable"/>
    <w:sig w:usb0="E4002EFF" w:usb1="C000247B" w:usb2="00000009" w:usb3="00000000" w:csb0="000001FF" w:csb1="00000000"/>
    <w:embedRegular r:id="rId3" w:fontKey="{6B548E9F-7298-4CDC-92E4-47E87732A4A3}"/>
  </w:font>
  <w:font w:name="Segoe UI">
    <w:panose1 w:val="020B0502040204020203"/>
    <w:charset w:val="00"/>
    <w:family w:val="swiss"/>
    <w:pitch w:val="variable"/>
    <w:sig w:usb0="E4002EFF" w:usb1="C000E47F" w:usb2="00000009" w:usb3="00000000" w:csb0="000001FF" w:csb1="00000000"/>
    <w:embedRegular r:id="rId4" w:fontKey="{26FF32A0-26FB-4992-8B8E-452AB61E0E6A}"/>
  </w:font>
  <w:font w:name="Cambria">
    <w:panose1 w:val="02040503050406030204"/>
    <w:charset w:val="00"/>
    <w:family w:val="roman"/>
    <w:pitch w:val="variable"/>
    <w:sig w:usb0="E00006FF" w:usb1="420024FF" w:usb2="02000000" w:usb3="00000000" w:csb0="0000019F" w:csb1="00000000"/>
    <w:embedRegular r:id="rId5" w:fontKey="{8C614568-A58A-4810-9986-AE40DDE37C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D64" w:rsidRPr="007B1994" w:rsidRDefault="007B1994" w:rsidP="007B1994">
    <w:pPr>
      <w:pStyle w:val="Footer"/>
      <w:tabs>
        <w:tab w:val="clear" w:pos="4680"/>
        <w:tab w:val="clear" w:pos="9360"/>
        <w:tab w:val="center" w:pos="2995"/>
      </w:tabs>
      <w:spacing w:before="120"/>
    </w:pPr>
    <w:r>
      <w:t>[4517]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0EA" w:rsidRDefault="00A400EA" w:rsidP="009F0C77">
      <w:r>
        <w:separator/>
      </w:r>
    </w:p>
  </w:footnote>
  <w:footnote w:type="continuationSeparator" w:id="0">
    <w:p w:rsidR="00A400EA" w:rsidRDefault="00A400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9WAB22"/>
    <w:docVar w:name="CoverBillType" w:val="b"/>
    <w:docVar w:name="DocPath" w:val="L:\Council\bills\RT\17039WAB22.DOCX"/>
    <w:docVar w:name="dvBillNumber" w:val="4517"/>
    <w:docVar w:name="dvBillNumberPrefix" w:val="H. "/>
    <w:docVar w:name="dvOriginalBody" w:val="House"/>
    <w:docVar w:name="dvSteno" w:val="RT"/>
    <w:docVar w:name="NameofBody" w:val="h"/>
    <w:docVar w:name="vGroup2" w:val="Council"/>
  </w:docVars>
  <w:rsids>
    <w:rsidRoot w:val="00A400EA"/>
    <w:rsid w:val="00011869"/>
    <w:rsid w:val="00015CD6"/>
    <w:rsid w:val="000A2D64"/>
    <w:rsid w:val="000E0100"/>
    <w:rsid w:val="000E1785"/>
    <w:rsid w:val="000F40FA"/>
    <w:rsid w:val="001035F1"/>
    <w:rsid w:val="0010776B"/>
    <w:rsid w:val="00133E66"/>
    <w:rsid w:val="001414F8"/>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5C15"/>
    <w:rsid w:val="0032732C"/>
    <w:rsid w:val="00336AD0"/>
    <w:rsid w:val="0037079A"/>
    <w:rsid w:val="00374CF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1994"/>
    <w:rsid w:val="008362E8"/>
    <w:rsid w:val="0085786E"/>
    <w:rsid w:val="008A1768"/>
    <w:rsid w:val="008A489F"/>
    <w:rsid w:val="008F0F33"/>
    <w:rsid w:val="008F4429"/>
    <w:rsid w:val="0094021A"/>
    <w:rsid w:val="009B0398"/>
    <w:rsid w:val="009B44AF"/>
    <w:rsid w:val="009C6A0B"/>
    <w:rsid w:val="009F0C77"/>
    <w:rsid w:val="009F4DD1"/>
    <w:rsid w:val="00A02543"/>
    <w:rsid w:val="00A400EA"/>
    <w:rsid w:val="00A41684"/>
    <w:rsid w:val="00A64E80"/>
    <w:rsid w:val="00A72BCD"/>
    <w:rsid w:val="00A741D9"/>
    <w:rsid w:val="00A833AB"/>
    <w:rsid w:val="00A9741D"/>
    <w:rsid w:val="00AC34A2"/>
    <w:rsid w:val="00AD1C9A"/>
    <w:rsid w:val="00AD4B17"/>
    <w:rsid w:val="00B2243E"/>
    <w:rsid w:val="00B412D4"/>
    <w:rsid w:val="00B64FFF"/>
    <w:rsid w:val="00BE3C22"/>
    <w:rsid w:val="00C0345E"/>
    <w:rsid w:val="00C21ABE"/>
    <w:rsid w:val="00C31C95"/>
    <w:rsid w:val="00C3483A"/>
    <w:rsid w:val="00C74E9D"/>
    <w:rsid w:val="00C806EE"/>
    <w:rsid w:val="00C826DD"/>
    <w:rsid w:val="00C82FD3"/>
    <w:rsid w:val="00C92819"/>
    <w:rsid w:val="00CC45D2"/>
    <w:rsid w:val="00CC6B7B"/>
    <w:rsid w:val="00CD2089"/>
    <w:rsid w:val="00D73A67"/>
    <w:rsid w:val="00D970A9"/>
    <w:rsid w:val="00DF3845"/>
    <w:rsid w:val="00E41911"/>
    <w:rsid w:val="00E44B57"/>
    <w:rsid w:val="00E92EEF"/>
    <w:rsid w:val="00EF2368"/>
    <w:rsid w:val="00F1339F"/>
    <w:rsid w:val="00F156C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92BCC-E5D9-4F7B-855A-2C89822C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6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6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B810D-3969-49C5-A669-605271D2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925</Words>
  <Characters>4620</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4517 Text of Previous Version (Nov. 10, 2021) - South Carolina Legislature Online</dc:title>
  <dc:creator>Rebecca Turner</dc:creator>
  <cp:lastModifiedBy>S Wilson</cp:lastModifiedBy>
  <cp:revision>2</cp:revision>
  <cp:lastPrinted>2021-08-04T15:21:00Z</cp:lastPrinted>
  <dcterms:created xsi:type="dcterms:W3CDTF">2021-11-10T19:02:00Z</dcterms:created>
  <dcterms:modified xsi:type="dcterms:W3CDTF">2021-11-10T19:02:00Z</dcterms:modified>
</cp:coreProperties>
</file>