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Pr="005879E5" w:rsidRDefault="005879E5" w:rsidP="005879E5">
      <w:pPr>
        <w:tabs>
          <w:tab w:val="right" w:pos="5933"/>
        </w:tabs>
        <w:suppressAutoHyphens/>
      </w:pPr>
      <w:r>
        <w:tab/>
      </w:r>
      <w:r>
        <w:rPr>
          <w:b/>
          <w:sz w:val="36"/>
        </w:rPr>
        <w:t>H. 4568</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Oremus, McCravy, Allison, Bailey, Bennett, Bryant, Burns, Chumley, B. Cox, Dabney, Erickson, Gagnon, Gilliam, Haddon, Hayes, Hiott, Hixon, Huggins, Hyde, J.E. Johnson, </w:t>
      </w:r>
      <w:r w:rsidR="001975BD">
        <w:t xml:space="preserve">Jones, </w:t>
      </w:r>
      <w:r>
        <w:t xml:space="preserve">Jordan, Long, Lucas, Magnuson, Martin, May, McCabe, McGarry, T. Moore, Morgan, D.C. Moss, V.S. Moss, Nutt, G.R. Smith, M.M. Smith, Stringer, Thayer, Trantham, West, Willis, Wooten, </w:t>
      </w:r>
      <w:r w:rsidR="001975BD">
        <w:t xml:space="preserve">Yow, </w:t>
      </w:r>
      <w:r>
        <w:t>Forrest, Taylor and Caskey</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34A75">
      <w:pPr>
        <w:tabs>
          <w:tab w:val="right" w:pos="5933"/>
        </w:tabs>
        <w:suppressAutoHyphens/>
      </w:pPr>
      <w:r>
        <w:t>S. Printed 3/30/22--H.</w:t>
      </w:r>
      <w:r w:rsidR="00B34A75">
        <w:tab/>
        <w:t>[SEC 3/31/22 7:33 PM]</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4568) to amend the Code of Laws of South Carolina, 1976, by adding Section 44</w:t>
      </w:r>
      <w:r>
        <w:noBreakHyphen/>
        <w:t>41</w:t>
      </w:r>
      <w:r>
        <w:noBreakHyphen/>
        <w:t>90 so as to require the disclosure of medical information to persons who may, etc., respectfully</w:t>
      </w: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5879E5" w:rsidRPr="005879E5" w:rsidRDefault="005879E5"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E5" w:rsidRDefault="005879E5"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9E5" w:rsidSect="005879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1670" w:rsidRDefault="00321670"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0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952488">
        <w:noBreakHyphen/>
      </w:r>
      <w:r>
        <w:t>41</w:t>
      </w:r>
      <w:r w:rsidR="00952488">
        <w:noBreakHyphen/>
      </w:r>
      <w:r>
        <w:t>90 SO AS TO REQUIRE THE DISCLOSURE OF MEDICAL INFORMATION TO PERSONS WHO MAY RECEIVE A CHEMICALLY INDUCED ABORTION</w:t>
      </w:r>
      <w:r w:rsidR="00574158">
        <w:t>,</w:t>
      </w:r>
      <w:r>
        <w:t xml:space="preserve"> WITH EXCEPTION</w:t>
      </w:r>
      <w:r w:rsidR="00574158">
        <w: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4DAE">
        <w:t>Article 1, Chapter 41, Title 44 of the 1976 Code is amended by adding:</w:t>
      </w:r>
    </w:p>
    <w:p w:rsidR="00384DAE" w:rsidRDefault="00384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DAE" w:rsidRPr="00973C1B"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52488">
        <w:noBreakHyphen/>
      </w:r>
      <w:r>
        <w:t>41</w:t>
      </w:r>
      <w:r w:rsidR="00952488">
        <w:noBreakHyphen/>
      </w:r>
      <w:r>
        <w:t>90.</w:t>
      </w:r>
      <w:r>
        <w:tab/>
        <w:t>(A)</w:t>
      </w:r>
      <w:r>
        <w:tab/>
      </w:r>
      <w:r w:rsidRPr="00973C1B">
        <w:rPr>
          <w:color w:val="000000" w:themeColor="text1"/>
          <w:u w:color="000000" w:themeColor="text1"/>
        </w:rPr>
        <w:t>When mifepristone is administered, dispensed, or otherwise provided to</w:t>
      </w:r>
      <w:r>
        <w:rPr>
          <w:color w:val="000000" w:themeColor="text1"/>
          <w:u w:color="000000" w:themeColor="text1"/>
        </w:rPr>
        <w:t xml:space="preserve"> </w:t>
      </w:r>
      <w:r w:rsidRPr="00973C1B">
        <w:rPr>
          <w:color w:val="000000" w:themeColor="text1"/>
          <w:u w:color="000000" w:themeColor="text1"/>
        </w:rPr>
        <w:t>a pregnant woman by a physician or any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whether in a licensed </w:t>
      </w:r>
      <w:r>
        <w:rPr>
          <w:color w:val="000000" w:themeColor="text1"/>
          <w:u w:color="000000" w:themeColor="text1"/>
        </w:rPr>
        <w:t>clinic</w:t>
      </w:r>
      <w:r w:rsidRPr="00973C1B">
        <w:rPr>
          <w:color w:val="000000" w:themeColor="text1"/>
          <w:u w:color="000000" w:themeColor="text1"/>
        </w:rPr>
        <w:t>, private medical office,</w:t>
      </w:r>
      <w:r>
        <w:rPr>
          <w:color w:val="000000" w:themeColor="text1"/>
          <w:u w:color="000000" w:themeColor="text1"/>
        </w:rPr>
        <w:t xml:space="preserve"> </w:t>
      </w:r>
      <w:r w:rsidRPr="00973C1B">
        <w:rPr>
          <w:color w:val="000000" w:themeColor="text1"/>
          <w:u w:color="000000" w:themeColor="text1"/>
        </w:rPr>
        <w:t>or any other facility, the physician or the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shall provide the disclosure statement </w:t>
      </w:r>
      <w:r>
        <w:rPr>
          <w:color w:val="000000" w:themeColor="text1"/>
          <w:u w:color="000000" w:themeColor="text1"/>
        </w:rPr>
        <w:t>set forth in s</w:t>
      </w:r>
      <w:r w:rsidRPr="00973C1B">
        <w:rPr>
          <w:color w:val="000000" w:themeColor="text1"/>
          <w:u w:color="000000" w:themeColor="text1"/>
        </w:rPr>
        <w:t xml:space="preserve">ubsection </w:t>
      </w:r>
      <w:r>
        <w:rPr>
          <w:color w:val="000000" w:themeColor="text1"/>
          <w:u w:color="000000" w:themeColor="text1"/>
        </w:rPr>
        <w:t>(</w:t>
      </w:r>
      <w:r w:rsidRPr="00973C1B">
        <w:rPr>
          <w:color w:val="000000" w:themeColor="text1"/>
          <w:u w:color="000000" w:themeColor="text1"/>
        </w:rPr>
        <w:t>B</w:t>
      </w:r>
      <w:r>
        <w:rPr>
          <w:color w:val="000000" w:themeColor="text1"/>
          <w:u w:color="000000" w:themeColor="text1"/>
        </w:rPr>
        <w:t xml:space="preserve">) </w:t>
      </w:r>
      <w:r w:rsidRPr="00973C1B">
        <w:rPr>
          <w:color w:val="000000" w:themeColor="text1"/>
          <w:u w:color="000000" w:themeColor="text1"/>
        </w:rPr>
        <w:t>to the pregnant woman. The disclosure statement may be provided by doing any of</w:t>
      </w:r>
      <w:r>
        <w:rPr>
          <w:color w:val="000000" w:themeColor="text1"/>
          <w:u w:color="000000" w:themeColor="text1"/>
        </w:rPr>
        <w:t xml:space="preserve"> </w:t>
      </w:r>
      <w:r w:rsidRPr="00973C1B">
        <w:rPr>
          <w:color w:val="000000" w:themeColor="text1"/>
          <w:u w:color="000000" w:themeColor="text1"/>
        </w:rPr>
        <w:t>the following:</w:t>
      </w:r>
    </w:p>
    <w:p w:rsidR="00384DAE" w:rsidRPr="00973C1B"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t>s</w:t>
      </w:r>
      <w:r w:rsidRPr="00973C1B">
        <w:rPr>
          <w:color w:val="000000" w:themeColor="text1"/>
          <w:u w:color="000000" w:themeColor="text1"/>
        </w:rPr>
        <w:t>tapling the disclosure statement to a bag, envelope, or other package that contains misoprostol for the pregnant woman to self</w:t>
      </w:r>
      <w:r w:rsidR="00952488">
        <w:rPr>
          <w:color w:val="000000" w:themeColor="text1"/>
          <w:u w:color="000000" w:themeColor="text1"/>
        </w:rPr>
        <w:noBreakHyphen/>
      </w:r>
      <w:r w:rsidRPr="00973C1B">
        <w:rPr>
          <w:color w:val="000000" w:themeColor="text1"/>
          <w:u w:color="000000" w:themeColor="text1"/>
        </w:rPr>
        <w:t>administer at home</w:t>
      </w:r>
      <w:r>
        <w:rPr>
          <w:color w:val="000000" w:themeColor="text1"/>
          <w:u w:color="000000" w:themeColor="text1"/>
        </w:rPr>
        <w:t>;</w:t>
      </w:r>
    </w:p>
    <w:p w:rsidR="00384DAE"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t>a</w:t>
      </w:r>
      <w:r w:rsidRPr="00973C1B">
        <w:rPr>
          <w:color w:val="000000" w:themeColor="text1"/>
          <w:u w:color="000000" w:themeColor="text1"/>
        </w:rPr>
        <w:t>ttaching the disclosure statement to a written prescription for</w:t>
      </w:r>
      <w:r>
        <w:rPr>
          <w:color w:val="000000" w:themeColor="text1"/>
          <w:u w:color="000000" w:themeColor="text1"/>
        </w:rPr>
        <w:t xml:space="preserve"> </w:t>
      </w:r>
      <w:r w:rsidRPr="00973C1B">
        <w:rPr>
          <w:color w:val="000000" w:themeColor="text1"/>
          <w:u w:color="000000" w:themeColor="text1"/>
        </w:rPr>
        <w:t>misoprostol provided by the physician or the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direction</w:t>
      </w:r>
      <w:r>
        <w:rPr>
          <w:color w:val="000000" w:themeColor="text1"/>
          <w:u w:color="000000" w:themeColor="text1"/>
        </w:rPr>
        <w:t>; or</w:t>
      </w:r>
    </w:p>
    <w:p w:rsidR="006A6E3A" w:rsidRPr="00973C1B" w:rsidRDefault="006A6E3A" w:rsidP="006A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973C1B">
        <w:rPr>
          <w:color w:val="000000" w:themeColor="text1"/>
          <w:u w:color="000000" w:themeColor="text1"/>
        </w:rPr>
        <w:t>ttaching the disclosure statement to the patient</w:t>
      </w:r>
      <w:r w:rsidR="00952488">
        <w:rPr>
          <w:color w:val="000000" w:themeColor="text1"/>
          <w:u w:color="000000" w:themeColor="text1"/>
        </w:rPr>
        <w:t>’</w:t>
      </w:r>
      <w:r w:rsidRPr="00973C1B">
        <w:rPr>
          <w:color w:val="000000" w:themeColor="text1"/>
          <w:u w:color="000000" w:themeColor="text1"/>
        </w:rPr>
        <w:t>s discharge instructions if the prescription for misoprostol is sent directly to a pharmacy.</w:t>
      </w:r>
    </w:p>
    <w:p w:rsidR="006A6E3A" w:rsidRDefault="0020701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73C1B">
        <w:rPr>
          <w:color w:val="000000" w:themeColor="text1"/>
          <w:u w:color="000000" w:themeColor="text1"/>
        </w:rPr>
        <w:t xml:space="preserve">The disclosure statement required by this </w:t>
      </w:r>
      <w:r>
        <w:rPr>
          <w:color w:val="000000" w:themeColor="text1"/>
          <w:u w:color="000000" w:themeColor="text1"/>
        </w:rPr>
        <w:t>s</w:t>
      </w:r>
      <w:r w:rsidRPr="00973C1B">
        <w:rPr>
          <w:color w:val="000000" w:themeColor="text1"/>
          <w:u w:color="000000" w:themeColor="text1"/>
        </w:rPr>
        <w:t xml:space="preserve">ection </w:t>
      </w:r>
      <w:r>
        <w:rPr>
          <w:color w:val="000000" w:themeColor="text1"/>
          <w:u w:color="000000" w:themeColor="text1"/>
        </w:rPr>
        <w:t>must</w:t>
      </w:r>
      <w:r w:rsidRPr="00973C1B">
        <w:rPr>
          <w:color w:val="000000" w:themeColor="text1"/>
          <w:u w:color="000000" w:themeColor="text1"/>
        </w:rPr>
        <w:t xml:space="preserve"> contain all of the</w:t>
      </w:r>
      <w:r>
        <w:rPr>
          <w:color w:val="000000" w:themeColor="text1"/>
          <w:u w:color="000000" w:themeColor="text1"/>
        </w:rPr>
        <w:t xml:space="preserve"> </w:t>
      </w:r>
      <w:r w:rsidRPr="00973C1B">
        <w:rPr>
          <w:color w:val="000000" w:themeColor="text1"/>
          <w:u w:color="000000" w:themeColor="text1"/>
        </w:rPr>
        <w:t>following text:</w:t>
      </w:r>
    </w:p>
    <w:p w:rsidR="002700B0" w:rsidRDefault="0095248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07018">
        <w:t>PLEASE READ BEFORE TAKING SECOND PILL</w:t>
      </w:r>
    </w:p>
    <w:p w:rsidR="00207018" w:rsidRDefault="00207018" w:rsidP="005879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C1B">
        <w:rPr>
          <w:color w:val="000000" w:themeColor="text1"/>
          <w:u w:color="000000" w:themeColor="text1"/>
        </w:rPr>
        <w:lastRenderedPageBreak/>
        <w:t xml:space="preserve">Research has indicated that the first pill provided, identified </w:t>
      </w:r>
      <w:r w:rsidR="00586CEF" w:rsidRPr="00973C1B">
        <w:rPr>
          <w:color w:val="000000" w:themeColor="text1"/>
          <w:u w:color="000000" w:themeColor="text1"/>
        </w:rPr>
        <w:t>as mifepristone</w:t>
      </w:r>
      <w:r w:rsidRPr="00973C1B">
        <w:rPr>
          <w:color w:val="000000" w:themeColor="text1"/>
          <w:u w:color="000000" w:themeColor="text1"/>
        </w:rPr>
        <w:t>, is not always effective in ending a pregnancy. If after taking</w:t>
      </w:r>
      <w:r>
        <w:rPr>
          <w:color w:val="000000" w:themeColor="text1"/>
          <w:u w:color="000000" w:themeColor="text1"/>
        </w:rPr>
        <w:t xml:space="preserve"> </w:t>
      </w:r>
      <w:r w:rsidRPr="00973C1B">
        <w:rPr>
          <w:color w:val="000000" w:themeColor="text1"/>
          <w:u w:color="000000" w:themeColor="text1"/>
        </w:rPr>
        <w:t>the first pill you regret your decision, please consult a physician or health</w:t>
      </w:r>
      <w:r w:rsidR="00BA5679">
        <w:rPr>
          <w:color w:val="000000" w:themeColor="text1"/>
          <w:u w:color="000000" w:themeColor="text1"/>
        </w:rPr>
        <w:t xml:space="preserve"> </w:t>
      </w:r>
      <w:r w:rsidRPr="00973C1B">
        <w:rPr>
          <w:color w:val="000000" w:themeColor="text1"/>
          <w:u w:color="000000" w:themeColor="text1"/>
        </w:rPr>
        <w:t>care</w:t>
      </w:r>
      <w:r>
        <w:rPr>
          <w:color w:val="000000" w:themeColor="text1"/>
          <w:u w:color="000000" w:themeColor="text1"/>
        </w:rPr>
        <w:t xml:space="preserve"> </w:t>
      </w:r>
      <w:r w:rsidRPr="00973C1B">
        <w:rPr>
          <w:color w:val="000000" w:themeColor="text1"/>
          <w:u w:color="000000" w:themeColor="text1"/>
        </w:rPr>
        <w:t>provider immediately to determine if there are options available to assist you</w:t>
      </w:r>
      <w:r>
        <w:rPr>
          <w:color w:val="000000" w:themeColor="text1"/>
          <w:u w:color="000000" w:themeColor="text1"/>
        </w:rPr>
        <w:t xml:space="preserve"> </w:t>
      </w:r>
      <w:r w:rsidRPr="00973C1B">
        <w:rPr>
          <w:color w:val="000000" w:themeColor="text1"/>
          <w:u w:color="000000" w:themeColor="text1"/>
        </w:rPr>
        <w:t>in continuing your pregnancy.</w:t>
      </w:r>
      <w:r w:rsidR="008B4006">
        <w:rPr>
          <w:color w:val="000000" w:themeColor="text1"/>
          <w:u w:color="000000" w:themeColor="text1"/>
        </w:rPr>
        <w:t xml:space="preserve"> Medication is also available by prescription to help restore progesterone and potentially strengthen the pregnancy if you and your physician make that decision.</w:t>
      </w:r>
      <w:r w:rsidR="00952488">
        <w:rPr>
          <w:color w:val="000000" w:themeColor="text1"/>
          <w:u w:color="000000" w:themeColor="text1"/>
        </w:rPr>
        <w:t>’</w:t>
      </w:r>
    </w:p>
    <w:p w:rsidR="00BA5679" w:rsidRPr="00973C1B"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(C)(1)</w:t>
      </w:r>
      <w:r>
        <w:tab/>
      </w:r>
      <w:r>
        <w:rPr>
          <w:color w:val="000000" w:themeColor="text1"/>
          <w:u w:color="000000" w:themeColor="text1"/>
        </w:rPr>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creating or recognizing a right to abortion.</w:t>
      </w:r>
    </w:p>
    <w:p w:rsidR="00BA5679"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73C1B">
        <w:rPr>
          <w:color w:val="000000" w:themeColor="text1"/>
          <w:u w:color="000000" w:themeColor="text1"/>
        </w:rPr>
        <w:t>2)</w:t>
      </w:r>
      <w:r>
        <w:rPr>
          <w:color w:val="000000" w:themeColor="text1"/>
          <w:u w:color="000000" w:themeColor="text1"/>
        </w:rPr>
        <w:tab/>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requiring the disclosure</w:t>
      </w:r>
      <w:r>
        <w:rPr>
          <w:color w:val="000000" w:themeColor="text1"/>
          <w:u w:color="000000" w:themeColor="text1"/>
        </w:rPr>
        <w:t xml:space="preserve"> </w:t>
      </w:r>
      <w:r w:rsidRPr="00973C1B">
        <w:rPr>
          <w:color w:val="000000" w:themeColor="text1"/>
          <w:u w:color="000000" w:themeColor="text1"/>
        </w:rPr>
        <w:t>statement to be provided to a woman facing a spontaneous miscarriage as defined in</w:t>
      </w:r>
      <w:r>
        <w:rPr>
          <w:color w:val="000000" w:themeColor="text1"/>
          <w:u w:color="000000" w:themeColor="text1"/>
        </w:rPr>
        <w:t xml:space="preserve"> Section 44</w:t>
      </w:r>
      <w:r w:rsidR="00952488">
        <w:rPr>
          <w:color w:val="000000" w:themeColor="text1"/>
          <w:u w:color="000000" w:themeColor="text1"/>
        </w:rPr>
        <w:noBreakHyphen/>
      </w:r>
      <w:r>
        <w:rPr>
          <w:color w:val="000000" w:themeColor="text1"/>
          <w:u w:color="000000" w:themeColor="text1"/>
        </w:rPr>
        <w:t>41</w:t>
      </w:r>
      <w:r w:rsidR="00952488">
        <w:rPr>
          <w:color w:val="000000" w:themeColor="text1"/>
          <w:u w:color="000000" w:themeColor="text1"/>
        </w:rPr>
        <w:noBreakHyphen/>
      </w:r>
      <w:r>
        <w:rPr>
          <w:color w:val="000000" w:themeColor="text1"/>
          <w:u w:color="000000" w:themeColor="text1"/>
        </w:rPr>
        <w:t>610.</w:t>
      </w:r>
    </w:p>
    <w:p w:rsidR="00BA5679"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73C1B">
        <w:rPr>
          <w:color w:val="000000" w:themeColor="text1"/>
          <w:u w:color="000000" w:themeColor="text1"/>
        </w:rPr>
        <w:t>Noth</w:t>
      </w:r>
      <w:r w:rsidR="00FA0884">
        <w:rPr>
          <w:color w:val="000000" w:themeColor="text1"/>
          <w:u w:color="000000" w:themeColor="text1"/>
        </w:rPr>
        <w:t>ing in this s</w:t>
      </w:r>
      <w:r w:rsidRPr="00973C1B">
        <w:rPr>
          <w:color w:val="000000" w:themeColor="text1"/>
          <w:u w:color="000000" w:themeColor="text1"/>
        </w:rPr>
        <w:t xml:space="preserve">ection </w:t>
      </w:r>
      <w:r w:rsidR="00FA0884">
        <w:rPr>
          <w:color w:val="000000" w:themeColor="text1"/>
          <w:u w:color="000000" w:themeColor="text1"/>
        </w:rPr>
        <w:t>may</w:t>
      </w:r>
      <w:r w:rsidRPr="00973C1B">
        <w:rPr>
          <w:color w:val="000000" w:themeColor="text1"/>
          <w:u w:color="000000" w:themeColor="text1"/>
        </w:rPr>
        <w:t xml:space="preserve"> be construed as requiring a pharmacy or any</w:t>
      </w:r>
      <w:r>
        <w:rPr>
          <w:color w:val="000000" w:themeColor="text1"/>
          <w:u w:color="000000" w:themeColor="text1"/>
        </w:rPr>
        <w:t xml:space="preserve"> </w:t>
      </w:r>
      <w:r w:rsidRPr="00973C1B">
        <w:rPr>
          <w:color w:val="000000" w:themeColor="text1"/>
          <w:u w:color="000000" w:themeColor="text1"/>
        </w:rPr>
        <w:t>entity other than the facility where the abortion is administered to provide the</w:t>
      </w:r>
      <w:r>
        <w:rPr>
          <w:color w:val="000000" w:themeColor="text1"/>
          <w:u w:color="000000" w:themeColor="text1"/>
        </w:rPr>
        <w:t xml:space="preserve"> </w:t>
      </w:r>
      <w:r w:rsidRPr="00973C1B">
        <w:rPr>
          <w:color w:val="000000" w:themeColor="text1"/>
          <w:u w:color="000000" w:themeColor="text1"/>
        </w:rPr>
        <w:t>disclosure statement.</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As used in this s</w:t>
      </w:r>
      <w:r w:rsidRPr="00973C1B">
        <w:rPr>
          <w:color w:val="000000" w:themeColor="text1"/>
          <w:u w:color="000000" w:themeColor="text1"/>
        </w:rPr>
        <w:t>ection:</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Abortion pill</w:t>
      </w:r>
      <w:r w:rsidR="00952488">
        <w:rPr>
          <w:color w:val="000000" w:themeColor="text1"/>
          <w:u w:color="000000" w:themeColor="text1"/>
        </w:rPr>
        <w:t>’</w:t>
      </w:r>
      <w:r w:rsidRPr="00973C1B">
        <w:rPr>
          <w:color w:val="000000" w:themeColor="text1"/>
          <w:u w:color="000000" w:themeColor="text1"/>
        </w:rPr>
        <w:t xml:space="preserve"> means the use of mifepristone or misoprostol to induce</w:t>
      </w:r>
      <w:r>
        <w:rPr>
          <w:color w:val="000000" w:themeColor="text1"/>
          <w:u w:color="000000" w:themeColor="text1"/>
        </w:rPr>
        <w:t xml:space="preserve"> </w:t>
      </w:r>
      <w:r w:rsidRPr="00973C1B">
        <w:rPr>
          <w:color w:val="000000" w:themeColor="text1"/>
          <w:u w:color="000000" w:themeColor="text1"/>
        </w:rPr>
        <w:t>chemical abortion.</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Mifepristone</w:t>
      </w:r>
      <w:r w:rsidR="00952488">
        <w:rPr>
          <w:color w:val="000000" w:themeColor="text1"/>
          <w:u w:color="000000" w:themeColor="text1"/>
        </w:rPr>
        <w:t>’</w:t>
      </w:r>
      <w:r w:rsidRPr="00973C1B">
        <w:rPr>
          <w:color w:val="000000" w:themeColor="text1"/>
          <w:u w:color="000000" w:themeColor="text1"/>
        </w:rPr>
        <w:t xml:space="preserve"> means a synthetic steroid that inhibits the action of</w:t>
      </w:r>
      <w:r>
        <w:rPr>
          <w:color w:val="000000" w:themeColor="text1"/>
          <w:u w:color="000000" w:themeColor="text1"/>
        </w:rPr>
        <w:t xml:space="preserve"> </w:t>
      </w:r>
      <w:r w:rsidRPr="00973C1B">
        <w:rPr>
          <w:color w:val="000000" w:themeColor="text1"/>
          <w:u w:color="000000" w:themeColor="text1"/>
        </w:rPr>
        <w:t>progesterone, given orally in early pregnancy to induce a chemical abortion.</w:t>
      </w:r>
      <w:r>
        <w:rPr>
          <w:color w:val="000000" w:themeColor="text1"/>
          <w:u w:color="000000" w:themeColor="text1"/>
        </w:rPr>
        <w:t xml:space="preserve"> </w:t>
      </w:r>
      <w:r w:rsidRPr="00973C1B">
        <w:rPr>
          <w:color w:val="000000" w:themeColor="text1"/>
          <w:u w:color="000000" w:themeColor="text1"/>
        </w:rPr>
        <w:t>Mifepristone is the first drug used in a two</w:t>
      </w:r>
      <w:r w:rsidR="00952488">
        <w:rPr>
          <w:color w:val="000000" w:themeColor="text1"/>
          <w:u w:color="000000" w:themeColor="text1"/>
        </w:rPr>
        <w:noBreakHyphen/>
      </w:r>
      <w:r w:rsidRPr="00973C1B">
        <w:rPr>
          <w:color w:val="000000" w:themeColor="text1"/>
          <w:u w:color="000000" w:themeColor="text1"/>
        </w:rPr>
        <w:t>drug process to induce a chemical</w:t>
      </w:r>
      <w:r>
        <w:rPr>
          <w:color w:val="000000" w:themeColor="text1"/>
          <w:u w:color="000000" w:themeColor="text1"/>
        </w:rPr>
        <w:t xml:space="preserve"> </w:t>
      </w:r>
      <w:r w:rsidRPr="00973C1B">
        <w:rPr>
          <w:color w:val="000000" w:themeColor="text1"/>
          <w:u w:color="000000" w:themeColor="text1"/>
        </w:rPr>
        <w:t>abortion.</w:t>
      </w:r>
    </w:p>
    <w:p w:rsidR="00FA0884"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(3)</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Misoprosto</w:t>
      </w:r>
      <w:r w:rsidR="00E470B7">
        <w:rPr>
          <w:color w:val="000000" w:themeColor="text1"/>
          <w:u w:color="000000" w:themeColor="text1"/>
        </w:rPr>
        <w:t>l</w:t>
      </w:r>
      <w:r w:rsidR="00952488">
        <w:rPr>
          <w:color w:val="000000" w:themeColor="text1"/>
          <w:u w:color="000000" w:themeColor="text1"/>
        </w:rPr>
        <w:t>’</w:t>
      </w:r>
      <w:r w:rsidRPr="00973C1B">
        <w:rPr>
          <w:color w:val="000000" w:themeColor="text1"/>
          <w:u w:color="000000" w:themeColor="text1"/>
        </w:rPr>
        <w:t xml:space="preserve"> means a synthetic prostaglandin </w:t>
      </w:r>
      <w:r w:rsidR="00586CEF" w:rsidRPr="00973C1B">
        <w:rPr>
          <w:color w:val="000000" w:themeColor="text1"/>
          <w:u w:color="000000" w:themeColor="text1"/>
        </w:rPr>
        <w:t>E</w:t>
      </w:r>
      <w:r w:rsidR="00586CEF">
        <w:rPr>
          <w:color w:val="000000" w:themeColor="text1"/>
          <w:u w:color="000000" w:themeColor="text1"/>
        </w:rPr>
        <w:t>1</w:t>
      </w:r>
      <w:r w:rsidRPr="00973C1B">
        <w:rPr>
          <w:color w:val="000000" w:themeColor="text1"/>
          <w:u w:color="000000" w:themeColor="text1"/>
        </w:rPr>
        <w:t xml:space="preserve"> analogue that is used</w:t>
      </w:r>
      <w:r>
        <w:rPr>
          <w:color w:val="000000" w:themeColor="text1"/>
          <w:u w:color="000000" w:themeColor="text1"/>
        </w:rPr>
        <w:t xml:space="preserve"> </w:t>
      </w:r>
      <w:r w:rsidRPr="00973C1B">
        <w:rPr>
          <w:color w:val="000000" w:themeColor="text1"/>
          <w:u w:color="000000" w:themeColor="text1"/>
        </w:rPr>
        <w:t>to induce a chemical abortion. Misoprostol is the second drug used in a two</w:t>
      </w:r>
      <w:r w:rsidR="00952488">
        <w:rPr>
          <w:color w:val="000000" w:themeColor="text1"/>
          <w:u w:color="000000" w:themeColor="text1"/>
        </w:rPr>
        <w:noBreakHyphen/>
      </w:r>
      <w:r w:rsidRPr="00973C1B">
        <w:rPr>
          <w:color w:val="000000" w:themeColor="text1"/>
          <w:u w:color="000000" w:themeColor="text1"/>
        </w:rPr>
        <w:t>drug</w:t>
      </w:r>
      <w:r>
        <w:rPr>
          <w:color w:val="000000" w:themeColor="text1"/>
          <w:u w:color="000000" w:themeColor="text1"/>
        </w:rPr>
        <w:t xml:space="preserve"> </w:t>
      </w:r>
      <w:r w:rsidRPr="00973C1B">
        <w:rPr>
          <w:color w:val="000000" w:themeColor="text1"/>
          <w:u w:color="000000" w:themeColor="text1"/>
        </w:rPr>
        <w:t>process to induce a chemical abortion.</w:t>
      </w:r>
      <w:r w:rsidR="00E470B7">
        <w:rPr>
          <w:color w:val="000000" w:themeColor="text1"/>
          <w:u w:color="000000" w:themeColor="text1"/>
        </w:rPr>
        <w:t>”</w:t>
      </w:r>
    </w:p>
    <w:p w:rsidR="00E470B7" w:rsidRDefault="00E470B7"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0B7" w:rsidRDefault="00E470B7"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7018" w:rsidRDefault="00207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6C0">
        <w:t>3</w:t>
      </w:r>
      <w:r>
        <w:t>.</w:t>
      </w:r>
      <w:r>
        <w:tab/>
        <w:t>This act takes effect upon approval by the Governor.</w:t>
      </w:r>
    </w:p>
    <w:p w:rsidR="00342226" w:rsidRDefault="009524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2C8" w:rsidRDefault="003E32C8" w:rsidP="003E32C8">
      <w:pPr>
        <w:suppressAutoHyphens/>
      </w:pPr>
    </w:p>
    <w:sectPr w:rsidR="003E32C8" w:rsidSect="005879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401" w:rsidRDefault="00B53401" w:rsidP="009F0C77">
      <w:r>
        <w:separator/>
      </w:r>
    </w:p>
  </w:endnote>
  <w:endnote w:type="continuationSeparator" w:id="0">
    <w:p w:rsidR="00B53401" w:rsidRDefault="00B53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8D77F8-CB01-4C61-97C6-C271DD18D7C0}"/>
    <w:embedBold r:id="rId2" w:fontKey="{A1222558-4345-4110-AAF7-78EE5DA25362}"/>
  </w:font>
  <w:font w:name="Calibri">
    <w:panose1 w:val="020F0502020204030204"/>
    <w:charset w:val="00"/>
    <w:family w:val="swiss"/>
    <w:pitch w:val="variable"/>
    <w:sig w:usb0="E4002EFF" w:usb1="C000247B" w:usb2="00000009" w:usb3="00000000" w:csb0="000001FF" w:csb1="00000000"/>
    <w:embedRegular r:id="rId3" w:fontKey="{74508C72-E807-42CD-8191-C354434A3750}"/>
  </w:font>
  <w:font w:name="Segoe UI">
    <w:panose1 w:val="020B0502040204020203"/>
    <w:charset w:val="00"/>
    <w:family w:val="swiss"/>
    <w:pitch w:val="variable"/>
    <w:sig w:usb0="E4002EFF" w:usb1="C000E47F" w:usb2="00000009" w:usb3="00000000" w:csb0="000001FF" w:csb1="00000000"/>
    <w:embedRegular r:id="rId4" w:fontKey="{8BFBB850-CC73-456D-A168-88577E67E87C}"/>
  </w:font>
  <w:font w:name="Cambria">
    <w:panose1 w:val="02040503050406030204"/>
    <w:charset w:val="00"/>
    <w:family w:val="roman"/>
    <w:pitch w:val="variable"/>
    <w:sig w:usb0="E00006FF" w:usb1="420024FF" w:usb2="02000000" w:usb3="00000000" w:csb0="0000019F" w:csb1="00000000"/>
    <w:embedRegular r:id="rId5" w:fontKey="{302AE494-322C-4589-A0F8-AE74688672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401" w:rsidRPr="00321670" w:rsidRDefault="00321670" w:rsidP="00321670">
    <w:pPr>
      <w:pStyle w:val="Footer"/>
      <w:tabs>
        <w:tab w:val="clear" w:pos="4680"/>
        <w:tab w:val="clear" w:pos="9360"/>
        <w:tab w:val="center" w:pos="2995"/>
      </w:tabs>
      <w:spacing w:before="120"/>
    </w:pPr>
    <w:r>
      <w:t>[4568</w:t>
    </w:r>
    <w:r w:rsidR="005879E5">
      <w:t>-</w:t>
    </w:r>
    <w:r w:rsidR="005879E5">
      <w:fldChar w:fldCharType="begin"/>
    </w:r>
    <w:r w:rsidR="005879E5">
      <w:instrText xml:space="preserve"> PAGE  \* MERGEFORMAT </w:instrText>
    </w:r>
    <w:r w:rsidR="005879E5">
      <w:fldChar w:fldCharType="separate"/>
    </w:r>
    <w:r w:rsidR="003E32C8">
      <w:rPr>
        <w:noProof/>
      </w:rPr>
      <w:t>1</w:t>
    </w:r>
    <w:r w:rsidR="005879E5">
      <w:fldChar w:fldCharType="end"/>
    </w:r>
    <w:r w:rsidR="005879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9E5" w:rsidRPr="00321670" w:rsidRDefault="005879E5" w:rsidP="00321670">
    <w:pPr>
      <w:pStyle w:val="Footer"/>
      <w:tabs>
        <w:tab w:val="clear" w:pos="4680"/>
        <w:tab w:val="clear" w:pos="9360"/>
        <w:tab w:val="center" w:pos="2995"/>
      </w:tabs>
      <w:spacing w:before="120"/>
    </w:pPr>
    <w:r>
      <w:t>[4568]</w:t>
    </w:r>
    <w:r>
      <w:tab/>
    </w:r>
    <w:r>
      <w:fldChar w:fldCharType="begin"/>
    </w:r>
    <w:r>
      <w:instrText xml:space="preserve"> PAGE  \* MERGEFORMAT </w:instrText>
    </w:r>
    <w:r>
      <w:fldChar w:fldCharType="separate"/>
    </w:r>
    <w:r w:rsidR="003E32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401" w:rsidRDefault="00B53401" w:rsidP="009F0C77">
      <w:r>
        <w:separator/>
      </w:r>
    </w:p>
  </w:footnote>
  <w:footnote w:type="continuationSeparator" w:id="0">
    <w:p w:rsidR="00B53401" w:rsidRDefault="00B53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8VR22"/>
    <w:docVar w:name="CoverBillType" w:val="b"/>
    <w:docVar w:name="DocPath" w:val="L:\Council\bills\CC\16098VR22.DOCX"/>
    <w:docVar w:name="dvBillNumber" w:val="4568"/>
    <w:docVar w:name="dvBillNumberPrefix" w:val="H. "/>
    <w:docVar w:name="dvOriginalBody" w:val="House"/>
    <w:docVar w:name="dvSteno" w:val="CC"/>
    <w:docVar w:name="NameofBody" w:val="h"/>
    <w:docVar w:name="vGroup2" w:val="Council"/>
  </w:docVars>
  <w:rsids>
    <w:rsidRoot w:val="002700B0"/>
    <w:rsid w:val="00011869"/>
    <w:rsid w:val="00015CD6"/>
    <w:rsid w:val="000E0100"/>
    <w:rsid w:val="000E1785"/>
    <w:rsid w:val="000F40FA"/>
    <w:rsid w:val="001035F1"/>
    <w:rsid w:val="0010776B"/>
    <w:rsid w:val="00133E66"/>
    <w:rsid w:val="001435A3"/>
    <w:rsid w:val="00146ED3"/>
    <w:rsid w:val="00151044"/>
    <w:rsid w:val="001975BD"/>
    <w:rsid w:val="001D08F2"/>
    <w:rsid w:val="001D3A58"/>
    <w:rsid w:val="001D525B"/>
    <w:rsid w:val="001D7F4F"/>
    <w:rsid w:val="00205238"/>
    <w:rsid w:val="00207018"/>
    <w:rsid w:val="002321B6"/>
    <w:rsid w:val="00232912"/>
    <w:rsid w:val="00250967"/>
    <w:rsid w:val="002543C8"/>
    <w:rsid w:val="0025541D"/>
    <w:rsid w:val="002700B0"/>
    <w:rsid w:val="00284AAE"/>
    <w:rsid w:val="002E5912"/>
    <w:rsid w:val="00301B21"/>
    <w:rsid w:val="00321670"/>
    <w:rsid w:val="00325348"/>
    <w:rsid w:val="0032732C"/>
    <w:rsid w:val="00336AD0"/>
    <w:rsid w:val="00342226"/>
    <w:rsid w:val="0037079A"/>
    <w:rsid w:val="00384DAE"/>
    <w:rsid w:val="003C4DAB"/>
    <w:rsid w:val="003D01E8"/>
    <w:rsid w:val="003E32C8"/>
    <w:rsid w:val="003E5288"/>
    <w:rsid w:val="003F6D79"/>
    <w:rsid w:val="0041760A"/>
    <w:rsid w:val="00417C01"/>
    <w:rsid w:val="004403BD"/>
    <w:rsid w:val="00461441"/>
    <w:rsid w:val="004809EE"/>
    <w:rsid w:val="004E7D54"/>
    <w:rsid w:val="005273C6"/>
    <w:rsid w:val="00530A69"/>
    <w:rsid w:val="00533DD4"/>
    <w:rsid w:val="00545593"/>
    <w:rsid w:val="00556EBF"/>
    <w:rsid w:val="00574158"/>
    <w:rsid w:val="00577C6C"/>
    <w:rsid w:val="00586CEF"/>
    <w:rsid w:val="005879E5"/>
    <w:rsid w:val="005956C0"/>
    <w:rsid w:val="005A62FE"/>
    <w:rsid w:val="005C2FE2"/>
    <w:rsid w:val="005E2BC9"/>
    <w:rsid w:val="00605102"/>
    <w:rsid w:val="006215AA"/>
    <w:rsid w:val="00657BFD"/>
    <w:rsid w:val="006913C9"/>
    <w:rsid w:val="0069470D"/>
    <w:rsid w:val="006A6E3A"/>
    <w:rsid w:val="006D58AA"/>
    <w:rsid w:val="00734F00"/>
    <w:rsid w:val="00736959"/>
    <w:rsid w:val="007A70AE"/>
    <w:rsid w:val="007E6918"/>
    <w:rsid w:val="008362E8"/>
    <w:rsid w:val="0085786E"/>
    <w:rsid w:val="008A1768"/>
    <w:rsid w:val="008A489F"/>
    <w:rsid w:val="008B4006"/>
    <w:rsid w:val="008F0F33"/>
    <w:rsid w:val="008F4429"/>
    <w:rsid w:val="0094021A"/>
    <w:rsid w:val="00952488"/>
    <w:rsid w:val="009947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A75"/>
    <w:rsid w:val="00B412D4"/>
    <w:rsid w:val="00B53401"/>
    <w:rsid w:val="00B601D8"/>
    <w:rsid w:val="00B64FFF"/>
    <w:rsid w:val="00BA5679"/>
    <w:rsid w:val="00BB738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78B4"/>
    <w:rsid w:val="00E30FB9"/>
    <w:rsid w:val="00E41911"/>
    <w:rsid w:val="00E44B57"/>
    <w:rsid w:val="00E470B7"/>
    <w:rsid w:val="00E92EEF"/>
    <w:rsid w:val="00EF2368"/>
    <w:rsid w:val="00F24442"/>
    <w:rsid w:val="00F50AE3"/>
    <w:rsid w:val="00F655B7"/>
    <w:rsid w:val="00F656BA"/>
    <w:rsid w:val="00F67CF1"/>
    <w:rsid w:val="00F728AA"/>
    <w:rsid w:val="00F840F0"/>
    <w:rsid w:val="00FA088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AA00"/>
  <w15:docId w15:val="{7578C819-067F-40A5-B5DF-0F395412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1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D024-8A7C-49E6-97A2-5B5E1941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3887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4568 Text of Previous Version (Mar. 31, 2022) - South Carolina Legislature Online</dc:title>
  <dc:creator>Chris Charlton</dc:creator>
  <cp:lastModifiedBy>Danny Crook</cp:lastModifiedBy>
  <cp:revision>2</cp:revision>
  <cp:lastPrinted>2021-11-10T14:27:00Z</cp:lastPrinted>
  <dcterms:created xsi:type="dcterms:W3CDTF">2022-03-31T23:33:00Z</dcterms:created>
  <dcterms:modified xsi:type="dcterms:W3CDTF">2022-03-31T23:33:00Z</dcterms:modified>
</cp:coreProperties>
</file>