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ADF" w:rsidRDefault="002C1ADF" w:rsidP="008E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E51D3" w:rsidRDefault="008E51D3" w:rsidP="008E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1D3" w:rsidRDefault="008E51D3" w:rsidP="008E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1D3" w:rsidRDefault="008E51D3" w:rsidP="008E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1D3" w:rsidRDefault="008E51D3" w:rsidP="008E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1D3" w:rsidRDefault="008E51D3" w:rsidP="008E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1D3" w:rsidRDefault="008E51D3" w:rsidP="008E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50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6320F"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63F7A">
        <w:rPr>
          <w:color w:val="000000" w:themeColor="text1"/>
          <w:u w:color="000000" w:themeColor="text1"/>
        </w:rPr>
        <w:t>TO AMEND THE CODE OF LAWS OF SOUTH CAROLINA, 1976, BY ADDING SECTION 12</w:t>
      </w:r>
      <w:r>
        <w:rPr>
          <w:color w:val="000000" w:themeColor="text1"/>
          <w:u w:color="000000" w:themeColor="text1"/>
        </w:rPr>
        <w:noBreakHyphen/>
      </w:r>
      <w:r w:rsidRPr="00F63F7A">
        <w:rPr>
          <w:color w:val="000000" w:themeColor="text1"/>
          <w:u w:color="000000" w:themeColor="text1"/>
        </w:rPr>
        <w:t>6</w:t>
      </w:r>
      <w:r>
        <w:rPr>
          <w:color w:val="000000" w:themeColor="text1"/>
          <w:u w:color="000000" w:themeColor="text1"/>
        </w:rPr>
        <w:noBreakHyphen/>
      </w:r>
      <w:r w:rsidRPr="00F63F7A">
        <w:rPr>
          <w:color w:val="000000" w:themeColor="text1"/>
          <w:u w:color="000000" w:themeColor="text1"/>
        </w:rPr>
        <w:t>3810 SO AS TO PROVIDE AN INCOME TAX CREDIT FOR TAXPAYERS THAT UTILIZE A HOME OFFICE; AND TO AMEND SECTION 12</w:t>
      </w:r>
      <w:r>
        <w:rPr>
          <w:color w:val="000000" w:themeColor="text1"/>
          <w:u w:color="000000" w:themeColor="text1"/>
        </w:rPr>
        <w:noBreakHyphen/>
      </w:r>
      <w:r w:rsidRPr="00F63F7A">
        <w:rPr>
          <w:color w:val="000000" w:themeColor="text1"/>
          <w:u w:color="000000" w:themeColor="text1"/>
        </w:rPr>
        <w:t>6</w:t>
      </w:r>
      <w:r>
        <w:rPr>
          <w:color w:val="000000" w:themeColor="text1"/>
          <w:u w:color="000000" w:themeColor="text1"/>
        </w:rPr>
        <w:noBreakHyphen/>
      </w:r>
      <w:r w:rsidRPr="00F63F7A">
        <w:rPr>
          <w:color w:val="000000" w:themeColor="text1"/>
          <w:u w:color="000000" w:themeColor="text1"/>
        </w:rPr>
        <w:t>1120, RELATING TO THE COMPUTATION OF SOUTH CAROLINA GROSS INCOME, SO AS TO EXCLUDE ANY GAIN RESULTING FROM THE SALE OF A TAXPAYER</w:t>
      </w:r>
      <w:r>
        <w:rPr>
          <w:color w:val="000000" w:themeColor="text1"/>
          <w:u w:color="000000" w:themeColor="text1"/>
        </w:rPr>
        <w:t>’</w:t>
      </w:r>
      <w:r w:rsidRPr="00F63F7A">
        <w:rPr>
          <w:color w:val="000000" w:themeColor="text1"/>
          <w:u w:color="000000" w:themeColor="text1"/>
        </w:rPr>
        <w:t>S HOME THAT WAS NOT EXCLUDED FROM FEDERAL GROSS INCOME SOLELY BECAUSE THE TAXPAYER CLAIMED THE FEDERAL DEDUCTION FOR UTILIZING A HOME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50FA" w:rsidRDefault="00BC5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50FA" w:rsidRDefault="00BC5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20F" w:rsidRPr="00F63F7A"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F7A">
        <w:rPr>
          <w:color w:val="000000" w:themeColor="text1"/>
          <w:u w:color="000000" w:themeColor="text1"/>
        </w:rPr>
        <w:t>SECTION</w:t>
      </w:r>
      <w:r w:rsidRPr="00F63F7A">
        <w:rPr>
          <w:color w:val="000000" w:themeColor="text1"/>
          <w:u w:color="000000" w:themeColor="text1"/>
        </w:rPr>
        <w:tab/>
        <w:t>1.</w:t>
      </w:r>
      <w:r w:rsidRPr="00F63F7A">
        <w:rPr>
          <w:color w:val="000000" w:themeColor="text1"/>
          <w:u w:color="000000" w:themeColor="text1"/>
        </w:rPr>
        <w:tab/>
        <w:t>Article 25, Chapter 6, Title 12 of the 1976 Code is amended by adding:</w:t>
      </w:r>
    </w:p>
    <w:p w:rsidR="0056320F" w:rsidRPr="00F63F7A"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320F" w:rsidRPr="00F63F7A"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F7A">
        <w:rPr>
          <w:color w:val="000000" w:themeColor="text1"/>
          <w:u w:color="000000" w:themeColor="text1"/>
        </w:rPr>
        <w:tab/>
        <w:t>“Section 12</w:t>
      </w:r>
      <w:r>
        <w:rPr>
          <w:color w:val="000000" w:themeColor="text1"/>
          <w:u w:color="000000" w:themeColor="text1"/>
        </w:rPr>
        <w:noBreakHyphen/>
      </w:r>
      <w:r w:rsidRPr="00F63F7A">
        <w:rPr>
          <w:color w:val="000000" w:themeColor="text1"/>
          <w:u w:color="000000" w:themeColor="text1"/>
        </w:rPr>
        <w:t>6</w:t>
      </w:r>
      <w:r>
        <w:rPr>
          <w:color w:val="000000" w:themeColor="text1"/>
          <w:u w:color="000000" w:themeColor="text1"/>
        </w:rPr>
        <w:noBreakHyphen/>
      </w:r>
      <w:r w:rsidRPr="00F63F7A">
        <w:rPr>
          <w:color w:val="000000" w:themeColor="text1"/>
          <w:u w:color="000000" w:themeColor="text1"/>
        </w:rPr>
        <w:t>3810.</w:t>
      </w:r>
      <w:r w:rsidRPr="00F63F7A">
        <w:rPr>
          <w:color w:val="000000" w:themeColor="text1"/>
          <w:u w:color="000000" w:themeColor="text1"/>
        </w:rPr>
        <w:tab/>
        <w:t>There is allowed an individual income tax credit to any taxpayer that claims a federal deduction for expenses related to the business use of the taxpayer</w:t>
      </w:r>
      <w:r>
        <w:rPr>
          <w:color w:val="000000" w:themeColor="text1"/>
          <w:u w:color="000000" w:themeColor="text1"/>
        </w:rPr>
        <w:t>’</w:t>
      </w:r>
      <w:r w:rsidRPr="00F63F7A">
        <w:rPr>
          <w:color w:val="000000" w:themeColor="text1"/>
          <w:u w:color="000000" w:themeColor="text1"/>
        </w:rPr>
        <w:t>s home.  The credit is equal to fifteen percent of the amount of the same federal deduction.  The credit must be claimed in the same taxable year as the federal deduction was made.  The department may adopt rules necessary to implement the provisions of this section.</w:t>
      </w:r>
      <w:r w:rsidR="003940F2">
        <w:rPr>
          <w:color w:val="000000" w:themeColor="text1"/>
          <w:u w:color="000000" w:themeColor="text1"/>
        </w:rPr>
        <w:t>”</w:t>
      </w:r>
    </w:p>
    <w:p w:rsidR="0056320F" w:rsidRPr="00F63F7A"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320F" w:rsidRPr="00F63F7A"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F7A">
        <w:rPr>
          <w:color w:val="000000" w:themeColor="text1"/>
          <w:u w:color="000000" w:themeColor="text1"/>
        </w:rPr>
        <w:t>SECTION</w:t>
      </w:r>
      <w:r w:rsidRPr="00F63F7A">
        <w:rPr>
          <w:color w:val="000000" w:themeColor="text1"/>
          <w:u w:color="000000" w:themeColor="text1"/>
        </w:rPr>
        <w:tab/>
        <w:t>2.</w:t>
      </w:r>
      <w:r w:rsidRPr="00F63F7A">
        <w:rPr>
          <w:color w:val="000000" w:themeColor="text1"/>
          <w:u w:color="000000" w:themeColor="text1"/>
        </w:rPr>
        <w:tab/>
        <w:t>Section 12</w:t>
      </w:r>
      <w:r>
        <w:rPr>
          <w:color w:val="000000" w:themeColor="text1"/>
          <w:u w:color="000000" w:themeColor="text1"/>
        </w:rPr>
        <w:noBreakHyphen/>
      </w:r>
      <w:r w:rsidRPr="00F63F7A">
        <w:rPr>
          <w:color w:val="000000" w:themeColor="text1"/>
          <w:u w:color="000000" w:themeColor="text1"/>
        </w:rPr>
        <w:t>6</w:t>
      </w:r>
      <w:r>
        <w:rPr>
          <w:color w:val="000000" w:themeColor="text1"/>
          <w:u w:color="000000" w:themeColor="text1"/>
        </w:rPr>
        <w:noBreakHyphen/>
      </w:r>
      <w:r w:rsidRPr="00F63F7A">
        <w:rPr>
          <w:color w:val="000000" w:themeColor="text1"/>
          <w:u w:color="000000" w:themeColor="text1"/>
        </w:rPr>
        <w:t>1120 of the 1976 Code is amended by adding an appropriately numbered item</w:t>
      </w:r>
      <w:r w:rsidR="003940F2">
        <w:rPr>
          <w:color w:val="000000" w:themeColor="text1"/>
          <w:u w:color="000000" w:themeColor="text1"/>
        </w:rPr>
        <w:t xml:space="preserve"> at the end</w:t>
      </w:r>
      <w:r w:rsidRPr="00F63F7A">
        <w:rPr>
          <w:color w:val="000000" w:themeColor="text1"/>
          <w:u w:color="000000" w:themeColor="text1"/>
        </w:rPr>
        <w:t xml:space="preserve"> to read:</w:t>
      </w:r>
    </w:p>
    <w:p w:rsidR="0056320F" w:rsidRPr="00F63F7A"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320F" w:rsidRPr="00F63F7A"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F7A">
        <w:rPr>
          <w:color w:val="000000" w:themeColor="text1"/>
          <w:u w:color="000000" w:themeColor="text1"/>
        </w:rPr>
        <w:tab/>
        <w:t>“(  )</w:t>
      </w:r>
      <w:r w:rsidRPr="00F63F7A">
        <w:rPr>
          <w:color w:val="000000" w:themeColor="text1"/>
          <w:u w:color="000000" w:themeColor="text1"/>
        </w:rPr>
        <w:tab/>
        <w:t>South Carolina gross income does not include any gain resulting from the sale of a taxpayer</w:t>
      </w:r>
      <w:r>
        <w:rPr>
          <w:color w:val="000000" w:themeColor="text1"/>
          <w:u w:color="000000" w:themeColor="text1"/>
        </w:rPr>
        <w:t>’</w:t>
      </w:r>
      <w:r w:rsidRPr="00F63F7A">
        <w:rPr>
          <w:color w:val="000000" w:themeColor="text1"/>
          <w:u w:color="000000" w:themeColor="text1"/>
        </w:rPr>
        <w:t xml:space="preserve">s home that was not excluded from federal gross income solely because the taxpayer claimed the </w:t>
      </w:r>
      <w:r w:rsidRPr="00F63F7A">
        <w:rPr>
          <w:color w:val="000000" w:themeColor="text1"/>
          <w:u w:color="000000" w:themeColor="text1"/>
        </w:rPr>
        <w:lastRenderedPageBreak/>
        <w:t>federal deduction for expenses related to the business use of the home.”</w:t>
      </w:r>
    </w:p>
    <w:p w:rsidR="0056320F" w:rsidRPr="00F63F7A"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0FA"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3F7A">
        <w:rPr>
          <w:color w:val="000000" w:themeColor="text1"/>
          <w:u w:color="000000" w:themeColor="text1"/>
        </w:rPr>
        <w:t>SECTION</w:t>
      </w:r>
      <w:r w:rsidRPr="00F63F7A">
        <w:rPr>
          <w:color w:val="000000" w:themeColor="text1"/>
          <w:u w:color="000000" w:themeColor="text1"/>
        </w:rPr>
        <w:tab/>
        <w:t>3.</w:t>
      </w:r>
      <w:r w:rsidRPr="00F63F7A">
        <w:rPr>
          <w:color w:val="000000" w:themeColor="text1"/>
          <w:u w:color="000000" w:themeColor="text1"/>
        </w:rPr>
        <w:tab/>
        <w:t>This act takes effect upon approval by the Governor and first applies to income tax years beginning after 2021.</w:t>
      </w:r>
    </w:p>
    <w:p w:rsidR="00101425" w:rsidRDefault="005632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1ADF" w:rsidRDefault="002C1ADF" w:rsidP="002C1ADF">
      <w:pPr>
        <w:suppressAutoHyphens/>
      </w:pPr>
    </w:p>
    <w:sectPr w:rsidR="002C1ADF" w:rsidSect="002C1A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0FA" w:rsidRDefault="00BC50FA" w:rsidP="009F0C77">
      <w:r>
        <w:separator/>
      </w:r>
    </w:p>
  </w:endnote>
  <w:endnote w:type="continuationSeparator" w:id="0">
    <w:p w:rsidR="00BC50FA" w:rsidRDefault="00BC50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04F0BB-3A90-4043-9EF8-FC21D27A1030}"/>
    <w:embedBold r:id="rId2" w:fontKey="{51FB69DC-5DDC-4C21-B4A0-C302354DF4BE}"/>
  </w:font>
  <w:font w:name="Calibri">
    <w:panose1 w:val="020F0502020204030204"/>
    <w:charset w:val="00"/>
    <w:family w:val="swiss"/>
    <w:pitch w:val="variable"/>
    <w:sig w:usb0="E4002EFF" w:usb1="C000247B" w:usb2="00000009" w:usb3="00000000" w:csb0="000001FF" w:csb1="00000000"/>
    <w:embedRegular r:id="rId3" w:fontKey="{3B80DA5D-A84D-4CEF-AE0E-1F7B632910A2}"/>
  </w:font>
  <w:font w:name="Segoe UI">
    <w:panose1 w:val="020B0502040204020203"/>
    <w:charset w:val="00"/>
    <w:family w:val="swiss"/>
    <w:pitch w:val="variable"/>
    <w:sig w:usb0="E4002EFF" w:usb1="C000E47F" w:usb2="00000009" w:usb3="00000000" w:csb0="000001FF" w:csb1="00000000"/>
    <w:embedRegular r:id="rId4" w:fontKey="{746DED34-BE27-43BE-93FF-38E774BDD3FC}"/>
  </w:font>
  <w:font w:name="Cambria">
    <w:panose1 w:val="02040503050406030204"/>
    <w:charset w:val="00"/>
    <w:family w:val="roman"/>
    <w:pitch w:val="variable"/>
    <w:sig w:usb0="E00006FF" w:usb1="420024FF" w:usb2="02000000" w:usb3="00000000" w:csb0="0000019F" w:csb1="00000000"/>
    <w:embedRegular r:id="rId5" w:fontKey="{17F5CE4A-E855-41F2-88E1-7991473FFC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425" w:rsidRPr="002C1ADF" w:rsidRDefault="002C1ADF" w:rsidP="002C1ADF">
    <w:pPr>
      <w:pStyle w:val="Footer"/>
      <w:tabs>
        <w:tab w:val="clear" w:pos="4680"/>
        <w:tab w:val="clear" w:pos="9360"/>
        <w:tab w:val="center" w:pos="2995"/>
      </w:tabs>
      <w:spacing w:before="120"/>
    </w:pPr>
    <w:r>
      <w:t>[4611]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0FA" w:rsidRDefault="00BC50FA" w:rsidP="009F0C77">
      <w:r>
        <w:separator/>
      </w:r>
    </w:p>
  </w:footnote>
  <w:footnote w:type="continuationSeparator" w:id="0">
    <w:p w:rsidR="00BC50FA" w:rsidRDefault="00BC50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1DG22"/>
    <w:docVar w:name="CoverBillType" w:val="b"/>
    <w:docVar w:name="DocPath" w:val="L:\Council\bills\NBD\11271DG22.DOCX"/>
    <w:docVar w:name="dvBillNumber" w:val="4611"/>
    <w:docVar w:name="dvBillNumberPrefix" w:val="H. "/>
    <w:docVar w:name="dvOriginalBody" w:val="House"/>
    <w:docVar w:name="dvSteno" w:val="NBD"/>
    <w:docVar w:name="NameofBody" w:val="h"/>
    <w:docVar w:name="vGroup2" w:val="Council"/>
  </w:docVars>
  <w:rsids>
    <w:rsidRoot w:val="00BC50FA"/>
    <w:rsid w:val="00011869"/>
    <w:rsid w:val="00015CD6"/>
    <w:rsid w:val="000E0100"/>
    <w:rsid w:val="000E1785"/>
    <w:rsid w:val="000F40FA"/>
    <w:rsid w:val="00101425"/>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42B4"/>
    <w:rsid w:val="002C1ADF"/>
    <w:rsid w:val="002E5912"/>
    <w:rsid w:val="00301B21"/>
    <w:rsid w:val="00325348"/>
    <w:rsid w:val="0032732C"/>
    <w:rsid w:val="00336AD0"/>
    <w:rsid w:val="0037079A"/>
    <w:rsid w:val="003940F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320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2383"/>
    <w:rsid w:val="008A489F"/>
    <w:rsid w:val="008E51D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0656"/>
    <w:rsid w:val="00BC50FA"/>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A4BF5D-38C4-42F9-9499-6176837DB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42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2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C2EB2-764D-41D3-A0A7-E03B4DB7C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271</Words>
  <Characters>1303</Characters>
  <Application>Microsoft Office Word</Application>
  <DocSecurity>0</DocSecurity>
  <Lines>48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4611 Text of Previous Version (Nov. 17, 2021) - South Carolina Legislature Online</dc:title>
  <dc:creator>Niki Downey</dc:creator>
  <cp:lastModifiedBy>S Wilson</cp:lastModifiedBy>
  <cp:revision>2</cp:revision>
  <cp:lastPrinted>2021-11-16T20:12:00Z</cp:lastPrinted>
  <dcterms:created xsi:type="dcterms:W3CDTF">2021-11-17T19:45:00Z</dcterms:created>
  <dcterms:modified xsi:type="dcterms:W3CDTF">2021-11-17T19:45:00Z</dcterms:modified>
</cp:coreProperties>
</file>