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0C0F77">
        <w:rPr>
          <w:rFonts w:eastAsia="Times New Roman" w:cs="Times New Roman"/>
          <w:strike/>
          <w:color w:val="000000"/>
        </w:rPr>
        <w:t>Indicates Matter Stricken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0C0F77">
        <w:rPr>
          <w:rFonts w:eastAsia="Times New Roman" w:cs="Times New Roman"/>
          <w:color w:val="000000"/>
          <w:u w:val="single"/>
        </w:rPr>
        <w:t>Indicates New Matter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0C0F77">
        <w:rPr>
          <w:rFonts w:eastAsia="Times New Roman" w:cs="Times New Roman"/>
          <w:color w:val="000000"/>
        </w:rPr>
        <w:t>AMENDED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0C0F77">
        <w:rPr>
          <w:rFonts w:eastAsia="Times New Roman" w:cs="Times New Roman"/>
          <w:color w:val="000000"/>
        </w:rPr>
        <w:t>April 22, 2021</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right" w:pos="5933"/>
        </w:tabs>
        <w:suppressAutoHyphens/>
        <w:jc w:val="both"/>
        <w:rPr>
          <w:rFonts w:eastAsia="Times New Roman" w:cs="Times New Roman"/>
          <w:color w:val="000000"/>
        </w:rPr>
      </w:pPr>
      <w:r w:rsidRPr="000C0F77">
        <w:rPr>
          <w:rFonts w:eastAsia="Times New Roman" w:cs="Times New Roman"/>
          <w:color w:val="000000"/>
        </w:rPr>
        <w:tab/>
      </w:r>
      <w:r w:rsidRPr="000C0F77">
        <w:rPr>
          <w:rFonts w:eastAsia="Times New Roman" w:cs="Times New Roman"/>
          <w:b/>
          <w:color w:val="000000"/>
          <w:sz w:val="36"/>
        </w:rPr>
        <w:t>S. 464</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0C0F77">
        <w:rPr>
          <w:rFonts w:eastAsia="Times New Roman" w:cs="Times New Roman"/>
          <w:color w:val="000000"/>
        </w:rPr>
        <w:t xml:space="preserve">Introduced by </w:t>
      </w:r>
      <w:r w:rsidRPr="000C0F77">
        <w:rPr>
          <w:rFonts w:eastAsia="Calibri" w:cs="Times New Roman"/>
          <w:color w:val="000000"/>
        </w:rPr>
        <w:t xml:space="preserve">Senators Rankin, McElveen, Turner, Stephens, Alexander, Verdin, Goldfinch, Adams, Talley, Davis, Matthews, Gambrell, Garrett, K. Johnson, Hutto, Harpootlian, Williams, Young, Cromer, Gustafson, Campsen, Hembree and Shealy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0C0F77">
        <w:rPr>
          <w:rFonts w:eastAsia="Times New Roman" w:cs="Times New Roman"/>
          <w:color w:val="000000"/>
        </w:rPr>
        <w:t>S. Printed 4/22/21--S.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0C0F77">
        <w:rPr>
          <w:rFonts w:eastAsia="Times New Roman" w:cs="Times New Roman"/>
          <w:color w:val="000000"/>
        </w:rPr>
        <w:t>Read the first time January 13, 2021.</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rPr>
      </w:pPr>
      <w:r w:rsidRPr="000C0F77">
        <w:rPr>
          <w:rFonts w:eastAsia="Times New Roman" w:cs="Times New Roman"/>
          <w:color w:val="000000"/>
          <w:u w:val="single"/>
        </w:rPr>
        <w:t>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sectPr w:rsidR="000C0F77" w:rsidRPr="000C0F77" w:rsidSect="006024E5">
          <w:footerReference w:type="default" r:id="rId6"/>
          <w:pgSz w:w="12240" w:h="15840" w:code="1"/>
          <w:pgMar w:top="1008" w:right="4680" w:bottom="3499" w:left="1627" w:header="720" w:footer="3499" w:gutter="0"/>
          <w:lnNumType w:countBy="1" w:distance="173"/>
          <w:pgNumType w:start="1"/>
          <w:cols w:space="720"/>
          <w:noEndnote/>
          <w:docGrid w:linePitch="360"/>
        </w:sect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000000"/>
          <w:sz w:val="30"/>
          <w:szCs w:val="30"/>
        </w:rPr>
      </w:pPr>
      <w:bookmarkStart w:id="0" w:name="billhead"/>
      <w:bookmarkStart w:id="1" w:name="_GoBack"/>
      <w:bookmarkEnd w:id="0"/>
      <w:r w:rsidRPr="000C0F77">
        <w:rPr>
          <w:rFonts w:eastAsia="Times New Roman" w:cs="Times New Roman"/>
          <w:b/>
          <w:color w:val="000000"/>
          <w:sz w:val="30"/>
          <w:szCs w:val="30"/>
        </w:rPr>
        <w:t xml:space="preserve">A </w:t>
      </w:r>
      <w:bookmarkStart w:id="2" w:name="whattype"/>
      <w:bookmarkEnd w:id="2"/>
      <w:r w:rsidRPr="000C0F77">
        <w:rPr>
          <w:rFonts w:eastAsia="Times New Roman" w:cs="Times New Roman"/>
          <w:b/>
          <w:color w:val="000000"/>
          <w:sz w:val="30"/>
          <w:szCs w:val="30"/>
        </w:rPr>
        <w:t>BILL</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bookmarkStart w:id="3" w:name="titletop"/>
      <w:bookmarkEnd w:id="3"/>
      <w:r w:rsidRPr="000C0F77">
        <w:rPr>
          <w:rFonts w:eastAsia="Times New Roman" w:cs="Times New Roman"/>
          <w:color w:val="000000"/>
        </w:rPr>
        <w:t>TO AMEND SECTION 58</w:t>
      </w:r>
      <w:r w:rsidRPr="000C0F77">
        <w:rPr>
          <w:rFonts w:eastAsia="Times New Roman" w:cs="Times New Roman"/>
          <w:color w:val="000000"/>
        </w:rPr>
        <w:noBreakHyphen/>
        <w:t>31</w:t>
      </w:r>
      <w:r w:rsidRPr="000C0F77">
        <w:rPr>
          <w:rFonts w:eastAsia="Times New Roman" w:cs="Times New Roman"/>
          <w:color w:val="000000"/>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0C0F77">
        <w:rPr>
          <w:rFonts w:eastAsia="Times New Roman" w:cs="Times New Roman"/>
          <w:color w:val="000000"/>
        </w:rPr>
        <w:noBreakHyphen/>
        <w:t>31</w:t>
      </w:r>
      <w:r w:rsidRPr="000C0F77">
        <w:rPr>
          <w:rFonts w:eastAsia="Times New Roman" w:cs="Times New Roman"/>
          <w:color w:val="000000"/>
        </w:rPr>
        <w:noBreakHyphen/>
        <w:t>225 TO PROVIDE THAT THE OFFICE OF REGULATORY STAFF HAS AUTHORITY TO MAKE INSPECTIONS, AUDITS AND EXAMINATIONS OF THE PUBLIC SERVICE AUTHORITY FOR ELECTRIC AND WATER RATES; TO AMEND SECTION 58</w:t>
      </w:r>
      <w:r w:rsidRPr="000C0F77">
        <w:rPr>
          <w:rFonts w:eastAsia="Times New Roman" w:cs="Times New Roman"/>
          <w:color w:val="000000"/>
        </w:rPr>
        <w:noBreakHyphen/>
        <w:t>31</w:t>
      </w:r>
      <w:r w:rsidRPr="000C0F77">
        <w:rPr>
          <w:rFonts w:eastAsia="Times New Roman" w:cs="Times New Roman"/>
          <w:color w:val="000000"/>
        </w:rPr>
        <w:noBreakHyphen/>
        <w:t>380 TO ESTABLISH A PROCESS TO RECEIVE PUBLIC COMMENT AND A PUBLIC HEARING IN SETTING ELECTRIC RATES, AND FOR THE OFFICE OF REGULATORY STAFF TO REVIEW THE PROPOSED RATES AND COMMENT BEFORE THE RATES GO INTO EFFECT; TO AMEND SECTION 58</w:t>
      </w:r>
      <w:r w:rsidRPr="000C0F77">
        <w:rPr>
          <w:rFonts w:eastAsia="Times New Roman" w:cs="Times New Roman"/>
          <w:color w:val="000000"/>
        </w:rPr>
        <w:noBreakHyphen/>
        <w:t>33</w:t>
      </w:r>
      <w:r w:rsidRPr="000C0F77">
        <w:rPr>
          <w:rFonts w:eastAsia="Times New Roman" w:cs="Times New Roman"/>
          <w:color w:val="000000"/>
        </w:rPr>
        <w:noBreakHyphen/>
        <w:t>20 TO INCLUDE THE PUBLIC SERVICE AUTHORITY IN THE REQUIREMENTS FOR UTILITY FACILITY SITING; TO AMEND SECTION 58</w:t>
      </w:r>
      <w:r w:rsidRPr="000C0F77">
        <w:rPr>
          <w:rFonts w:eastAsia="Times New Roman" w:cs="Times New Roman"/>
          <w:color w:val="000000"/>
        </w:rPr>
        <w:noBreakHyphen/>
        <w:t>37</w:t>
      </w:r>
      <w:r w:rsidRPr="000C0F77">
        <w:rPr>
          <w:rFonts w:eastAsia="Times New Roman" w:cs="Times New Roman"/>
          <w:color w:val="000000"/>
        </w:rPr>
        <w:noBreakHyphen/>
        <w:t>40 TO DELETE SUBSECTION (A)(3); AND TO ADD SECTION 58</w:t>
      </w:r>
      <w:r w:rsidRPr="000C0F77">
        <w:rPr>
          <w:rFonts w:eastAsia="Times New Roman" w:cs="Times New Roman"/>
          <w:color w:val="000000"/>
        </w:rPr>
        <w:noBreakHyphen/>
        <w:t>37</w:t>
      </w:r>
      <w:r w:rsidRPr="000C0F77">
        <w:rPr>
          <w:rFonts w:eastAsia="Times New Roman" w:cs="Times New Roman"/>
          <w:color w:val="000000"/>
        </w:rPr>
        <w:noBreakHyphen/>
        <w:t>45 TO REQUIRE THE SOUTH CAROLINA PUBLIC SERVICE AUTHORITY TO SUBMIT AN INTEGRATED RESOURCE PLAN TO THE PUBLIC SERVICE COMMISSION AND TO PROVIDE FOR PLAN REQUIREMENTS.</w:t>
      </w:r>
      <w:bookmarkEnd w:id="1"/>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bookmarkStart w:id="4" w:name="titleend"/>
      <w:bookmarkEnd w:id="4"/>
      <w:r w:rsidRPr="000C0F77">
        <w:rPr>
          <w:rFonts w:eastAsia="Times New Roman" w:cs="Times New Roman"/>
          <w:color w:val="000000"/>
        </w:rPr>
        <w:tab/>
        <w:t>Amend Title To Conform</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color="000000"/>
        </w:rPr>
      </w:pPr>
      <w:r w:rsidRPr="000C0F77">
        <w:rPr>
          <w:rFonts w:eastAsia="Times New Roman" w:cs="Times New Roman"/>
          <w:color w:val="000000"/>
          <w:u w:color="000000"/>
        </w:rPr>
        <w:t>Be it enacted by the General Assembly of the State of South Carolina:</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20 of the 1976 Code of Laws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rPr>
      </w:pPr>
      <w:r w:rsidRPr="000C0F77">
        <w:rPr>
          <w:rFonts w:eastAsia="Times New Roman" w:cs="Times New Roman"/>
          <w:color w:val="000000"/>
          <w:szCs w:val="24"/>
          <w:u w:color="000000"/>
        </w:rPr>
        <w:lastRenderedPageBreak/>
        <w:tab/>
        <w:t>“Section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20</w:t>
      </w:r>
      <w:r w:rsidRPr="000C0F77">
        <w:rPr>
          <w:rFonts w:eastAsia="Times New Roman" w:cs="Times New Roman"/>
          <w:color w:val="000000"/>
          <w:szCs w:val="24"/>
          <w:u w:color="000000"/>
        </w:rPr>
        <w:tab/>
        <w:t>(A)</w:t>
      </w:r>
      <w:r w:rsidRPr="000C0F77">
        <w:rPr>
          <w:rFonts w:eastAsia="Times New Roman" w:cs="Times New Roman"/>
          <w:color w:val="000000"/>
          <w:szCs w:val="24"/>
          <w:u w:val="single"/>
        </w:rPr>
        <w:t>(1)</w:t>
      </w:r>
      <w:r w:rsidRPr="000C0F77">
        <w:rPr>
          <w:rFonts w:eastAsia="Times New Roman" w:cs="Times New Roman"/>
          <w:color w:val="000000"/>
          <w:szCs w:val="24"/>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0C0F77">
        <w:rPr>
          <w:rFonts w:eastAsia="Times New Roman" w:cs="Times New Roman"/>
          <w:color w:val="000000"/>
          <w:szCs w:val="24"/>
          <w:u w:color="000000"/>
        </w:rPr>
        <w:noBreakHyphen/>
        <w:t>3</w:t>
      </w:r>
      <w:r w:rsidRPr="000C0F77">
        <w:rPr>
          <w:rFonts w:eastAsia="Times New Roman" w:cs="Times New Roman"/>
          <w:color w:val="000000"/>
          <w:szCs w:val="24"/>
          <w:u w:color="000000"/>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0C0F77">
        <w:rPr>
          <w:rFonts w:eastAsia="Times New Roman" w:cs="Times New Roman"/>
          <w:color w:val="000000"/>
          <w:szCs w:val="24"/>
          <w:u w:val="single" w:color="000000"/>
        </w:rPr>
        <w:t>Except to the extent they are serving in an ex</w:t>
      </w:r>
      <w:r w:rsidRPr="000C0F77">
        <w:rPr>
          <w:rFonts w:eastAsia="Times New Roman" w:cs="Times New Roman"/>
          <w:color w:val="000000"/>
          <w:szCs w:val="24"/>
          <w:u w:val="single" w:color="000000"/>
        </w:rPr>
        <w:noBreakHyphen/>
        <w:t>officio capacity, a</w:t>
      </w:r>
      <w:r w:rsidRPr="000C0F77">
        <w:rPr>
          <w:rFonts w:eastAsia="Times New Roman" w:cs="Times New Roman"/>
          <w:color w:val="000000"/>
          <w:szCs w:val="24"/>
          <w:u w:color="000000"/>
        </w:rPr>
        <w:t xml:space="preserve"> </w:t>
      </w:r>
      <w:r w:rsidRPr="000C0F77">
        <w:rPr>
          <w:rFonts w:eastAsia="Times New Roman" w:cs="Times New Roman"/>
          <w:strike/>
          <w:color w:val="000000"/>
          <w:szCs w:val="24"/>
          <w:u w:color="000000"/>
        </w:rPr>
        <w:t xml:space="preserve">A </w:t>
      </w:r>
      <w:r w:rsidRPr="000C0F77">
        <w:rPr>
          <w:rFonts w:eastAsia="Times New Roman" w:cs="Times New Roman"/>
          <w:color w:val="000000"/>
          <w:szCs w:val="24"/>
          <w:u w:color="000000"/>
        </w:rPr>
        <w:t xml:space="preserve">director shall not serve as an employee or board member of an electric cooperative during his term as a director. Each director shall serve for a term of </w:t>
      </w:r>
      <w:r w:rsidRPr="000C0F77">
        <w:rPr>
          <w:rFonts w:eastAsia="Times New Roman" w:cs="Times New Roman"/>
          <w:strike/>
          <w:color w:val="000000"/>
          <w:szCs w:val="24"/>
          <w:u w:color="000000"/>
        </w:rPr>
        <w:t>seven</w:t>
      </w:r>
      <w:r w:rsidRPr="000C0F77">
        <w:rPr>
          <w:rFonts w:eastAsia="Times New Roman" w:cs="Times New Roman"/>
          <w:color w:val="000000"/>
          <w:szCs w:val="24"/>
          <w:u w:val="single" w:color="000000"/>
        </w:rPr>
        <w:t xml:space="preserve"> four </w:t>
      </w:r>
      <w:r w:rsidRPr="000C0F77">
        <w:rPr>
          <w:rFonts w:eastAsia="Times New Roman" w:cs="Times New Roman"/>
          <w:color w:val="000000"/>
          <w:szCs w:val="24"/>
          <w:u w:color="000000"/>
        </w:rPr>
        <w:t>years, except as provided in this section. At the expiration of the term of each director and of each succeeding director, the Governor, with the advice and consent of the Senate, must appoint a successor, who shall hold office for a term of</w:t>
      </w:r>
      <w:r w:rsidRPr="000C0F77">
        <w:rPr>
          <w:rFonts w:eastAsia="Times New Roman" w:cs="Times New Roman"/>
          <w:strike/>
          <w:color w:val="000000"/>
          <w:szCs w:val="24"/>
          <w:u w:color="000000"/>
        </w:rPr>
        <w:t xml:space="preserve"> seven</w:t>
      </w:r>
      <w:r w:rsidRPr="000C0F77">
        <w:rPr>
          <w:rFonts w:eastAsia="Times New Roman" w:cs="Times New Roman"/>
          <w:color w:val="000000"/>
          <w:szCs w:val="24"/>
          <w:u w:val="single" w:color="000000"/>
        </w:rPr>
        <w:t xml:space="preserve"> four</w:t>
      </w:r>
      <w:r w:rsidRPr="000C0F77">
        <w:rPr>
          <w:rFonts w:eastAsia="Times New Roman" w:cs="Times New Roman"/>
          <w:color w:val="000000"/>
          <w:szCs w:val="24"/>
          <w:u w:color="000000"/>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0C0F77">
        <w:rPr>
          <w:rFonts w:eastAsia="Times New Roman" w:cs="Times New Roman"/>
          <w:color w:val="000000"/>
          <w:szCs w:val="24"/>
          <w:u w:color="000000"/>
        </w:rPr>
        <w:noBreakHyphen/>
        <w:t xml:space="preserve">director shall hold office for the unexpired term. </w:t>
      </w:r>
      <w:r w:rsidRPr="000C0F77">
        <w:rPr>
          <w:rFonts w:eastAsia="Times New Roman" w:cs="Times New Roman"/>
          <w:color w:val="000000"/>
          <w:szCs w:val="24"/>
          <w:u w:val="single" w:color="000000"/>
        </w:rPr>
        <w:t>A director shall not be appointed for more than three consecutive full terms. An appointment to an unexpired partial term shall not be considered for purposes of determining term limits.</w:t>
      </w:r>
      <w:r w:rsidRPr="000C0F77">
        <w:rPr>
          <w:rFonts w:eastAsia="Times New Roman" w:cs="Times New Roman"/>
          <w:color w:val="000000"/>
          <w:szCs w:val="24"/>
          <w:u w:color="000000"/>
        </w:rPr>
        <w:t xml:space="preserv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rPr>
        <w:t>(2)</w:t>
      </w:r>
      <w:r w:rsidRPr="000C0F77">
        <w:rPr>
          <w:rFonts w:eastAsia="Times New Roman" w:cs="Times New Roman"/>
          <w:color w:val="000000"/>
          <w:szCs w:val="24"/>
          <w:u w:color="000000"/>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0C0F77">
        <w:rPr>
          <w:rFonts w:eastAsia="Times New Roman" w:cs="Times New Roman"/>
          <w:color w:val="000000"/>
          <w:szCs w:val="24"/>
          <w:u w:val="single" w:color="000000"/>
        </w:rPr>
        <w:t>The authority may provide, at its expense, health insurance benefits to members of the board, through the State insurance plan or otherwise.</w:t>
      </w:r>
      <w:r w:rsidRPr="000C0F77">
        <w:rPr>
          <w:rFonts w:eastAsia="Times New Roman" w:cs="Times New Roman"/>
          <w:color w:val="000000"/>
          <w:szCs w:val="24"/>
          <w:u w:color="000000"/>
        </w:rPr>
        <w:t xml:space="preserv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rPr>
        <w:t>(3)</w:t>
      </w:r>
      <w:r w:rsidRPr="000C0F77">
        <w:rPr>
          <w:rFonts w:eastAsia="Times New Roman" w:cs="Times New Roman"/>
          <w:color w:val="000000"/>
          <w:szCs w:val="24"/>
          <w:u w:color="000000"/>
        </w:rPr>
        <w:tab/>
        <w:t>Members of the board of directors may be removed for cause, pursuant to Section 1</w:t>
      </w:r>
      <w:r w:rsidRPr="000C0F77">
        <w:rPr>
          <w:rFonts w:eastAsia="Times New Roman" w:cs="Times New Roman"/>
          <w:color w:val="000000"/>
          <w:szCs w:val="24"/>
          <w:u w:color="000000"/>
        </w:rPr>
        <w:noBreakHyphen/>
        <w:t>3</w:t>
      </w:r>
      <w:r w:rsidRPr="000C0F77">
        <w:rPr>
          <w:rFonts w:eastAsia="Times New Roman" w:cs="Times New Roman"/>
          <w:color w:val="000000"/>
          <w:szCs w:val="24"/>
          <w:u w:color="000000"/>
        </w:rPr>
        <w:noBreakHyphen/>
        <w:t xml:space="preserve">240(C), by the Governor of the State, </w:t>
      </w:r>
      <w:r w:rsidRPr="000C0F77">
        <w:rPr>
          <w:rFonts w:eastAsia="Times New Roman" w:cs="Times New Roman"/>
          <w:color w:val="000000"/>
          <w:szCs w:val="24"/>
          <w:u w:color="000000"/>
        </w:rPr>
        <w:lastRenderedPageBreak/>
        <w:t xml:space="preserve">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(B)</w:t>
      </w:r>
      <w:r w:rsidRPr="000C0F77">
        <w:rPr>
          <w:rFonts w:eastAsia="Times New Roman" w:cs="Times New Roman"/>
          <w:color w:val="000000"/>
          <w:szCs w:val="24"/>
          <w:u w:color="000000"/>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(C)</w:t>
      </w:r>
      <w:r w:rsidRPr="000C0F77">
        <w:rPr>
          <w:rFonts w:eastAsia="Times New Roman" w:cs="Times New Roman"/>
          <w:color w:val="000000"/>
          <w:szCs w:val="24"/>
          <w:u w:val="single" w:color="000000"/>
        </w:rPr>
        <w:t>(1)</w:t>
      </w:r>
      <w:r w:rsidRPr="000C0F77">
        <w:rPr>
          <w:rFonts w:eastAsia="Times New Roman" w:cs="Times New Roman"/>
          <w:color w:val="000000"/>
          <w:szCs w:val="24"/>
          <w:u w:color="000000"/>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strike/>
          <w:color w:val="000000"/>
          <w:szCs w:val="24"/>
          <w:u w:color="000000"/>
        </w:rPr>
        <w:t>(1)</w:t>
      </w:r>
      <w:r w:rsidRPr="000C0F77">
        <w:rPr>
          <w:rFonts w:eastAsia="Times New Roman" w:cs="Times New Roman"/>
          <w:color w:val="000000"/>
          <w:szCs w:val="24"/>
          <w:u w:val="single" w:color="000000"/>
        </w:rPr>
        <w:t>(a)</w:t>
      </w:r>
      <w:r w:rsidRPr="000C0F77">
        <w:rPr>
          <w:rFonts w:eastAsia="Times New Roman" w:cs="Times New Roman"/>
          <w:color w:val="000000"/>
          <w:szCs w:val="24"/>
          <w:u w:color="000000"/>
        </w:rPr>
        <w:tab/>
        <w:t>general knowledge of the history, purpose, and operations of the Public Service Authority and the responsibilities of being a director of the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strike/>
          <w:color w:val="000000"/>
          <w:szCs w:val="24"/>
          <w:u w:color="000000"/>
        </w:rPr>
        <w:t>(2)</w:t>
      </w:r>
      <w:r w:rsidRPr="000C0F77">
        <w:rPr>
          <w:rFonts w:eastAsia="Times New Roman" w:cs="Times New Roman"/>
          <w:color w:val="000000"/>
          <w:szCs w:val="24"/>
          <w:u w:val="single" w:color="000000"/>
        </w:rPr>
        <w:t>(b)</w:t>
      </w:r>
      <w:r w:rsidRPr="000C0F77">
        <w:rPr>
          <w:rFonts w:eastAsia="Times New Roman" w:cs="Times New Roman"/>
          <w:color w:val="000000"/>
          <w:szCs w:val="24"/>
          <w:u w:color="000000"/>
        </w:rPr>
        <w:tab/>
        <w:t>the ability to interpret legal and financial documents and information so as to further the activities and affairs of the Public Service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strike/>
          <w:color w:val="000000"/>
          <w:szCs w:val="24"/>
          <w:u w:color="000000"/>
        </w:rPr>
        <w:t>(3)</w:t>
      </w:r>
      <w:r w:rsidRPr="000C0F77">
        <w:rPr>
          <w:rFonts w:eastAsia="Times New Roman" w:cs="Times New Roman"/>
          <w:color w:val="000000"/>
          <w:szCs w:val="24"/>
          <w:u w:val="single" w:color="000000"/>
        </w:rPr>
        <w:t>(c)</w:t>
      </w:r>
      <w:r w:rsidRPr="000C0F77">
        <w:rPr>
          <w:rFonts w:eastAsia="Times New Roman" w:cs="Times New Roman"/>
          <w:color w:val="000000"/>
          <w:szCs w:val="24"/>
          <w:u w:color="000000"/>
        </w:rPr>
        <w:tab/>
        <w:t>with the assistance of counsel, the ability to understand and apply federal and state laws, rules, and regulations including, but not limited to, Chapter 4 of Title 30 as they relate to the activities and affairs of the Public Service Authority;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strike/>
          <w:color w:val="000000"/>
          <w:szCs w:val="24"/>
          <w:u w:color="000000"/>
        </w:rPr>
        <w:t>(4)</w:t>
      </w:r>
      <w:r w:rsidRPr="000C0F77">
        <w:rPr>
          <w:rFonts w:eastAsia="Times New Roman" w:cs="Times New Roman"/>
          <w:color w:val="000000"/>
          <w:szCs w:val="24"/>
          <w:u w:val="single" w:color="000000"/>
        </w:rPr>
        <w:t>(d)</w:t>
      </w:r>
      <w:r w:rsidRPr="000C0F77">
        <w:rPr>
          <w:rFonts w:eastAsia="Times New Roman" w:cs="Times New Roman"/>
          <w:color w:val="000000"/>
          <w:szCs w:val="24"/>
          <w:u w:color="000000"/>
        </w:rPr>
        <w:tab/>
        <w:t>with the assistance of counsel, the ability to understand and apply judicial decisions as they relate to the activities and affairs of the Public Service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(2)</w:t>
      </w:r>
      <w:r w:rsidRPr="000C0F77">
        <w:rPr>
          <w:rFonts w:eastAsia="Times New Roman" w:cs="Times New Roman"/>
          <w:color w:val="000000"/>
          <w:szCs w:val="24"/>
        </w:rPr>
        <w:tab/>
      </w:r>
      <w:r w:rsidRPr="000C0F77">
        <w:rPr>
          <w:rFonts w:eastAsia="Times New Roman" w:cs="Times New Roman"/>
          <w:color w:val="000000"/>
          <w:szCs w:val="24"/>
          <w:u w:val="single" w:color="000000"/>
        </w:rPr>
        <w:t>Each member must also have: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(a)</w:t>
      </w:r>
      <w:r w:rsidRPr="000C0F77">
        <w:rPr>
          <w:rFonts w:eastAsia="Times New Roman" w:cs="Times New Roman"/>
          <w:color w:val="000000"/>
          <w:szCs w:val="24"/>
        </w:rPr>
        <w:tab/>
      </w:r>
      <w:r w:rsidRPr="000C0F77">
        <w:rPr>
          <w:rFonts w:eastAsia="Times New Roman" w:cs="Times New Roman"/>
          <w:color w:val="000000"/>
          <w:szCs w:val="24"/>
          <w:u w:val="single" w:color="000000"/>
        </w:rPr>
        <w:t>a baccalaureate or more advanced degree from:</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(i)</w:t>
      </w:r>
      <w:r w:rsidRPr="000C0F77">
        <w:rPr>
          <w:rFonts w:eastAsia="Times New Roman" w:cs="Times New Roman"/>
          <w:color w:val="000000"/>
          <w:szCs w:val="24"/>
          <w:u w:val="single" w:color="000000"/>
        </w:rPr>
        <w:tab/>
        <w:t>a recognized institution of higher learning requiring face</w:t>
      </w:r>
      <w:r w:rsidRPr="000C0F77">
        <w:rPr>
          <w:rFonts w:eastAsia="Times New Roman" w:cs="Times New Roman"/>
          <w:color w:val="000000"/>
          <w:szCs w:val="24"/>
          <w:u w:val="single" w:color="000000"/>
        </w:rPr>
        <w:noBreakHyphen/>
        <w:t>to</w:t>
      </w:r>
      <w:r w:rsidRPr="000C0F77">
        <w:rPr>
          <w:rFonts w:eastAsia="Times New Roman" w:cs="Times New Roman"/>
          <w:color w:val="000000"/>
          <w:szCs w:val="24"/>
          <w:u w:val="single" w:color="000000"/>
        </w:rPr>
        <w:noBreakHyphen/>
        <w:t>face contact between its students and instructors prior to completion of the academic program;</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(ii)</w:t>
      </w:r>
      <w:r w:rsidRPr="000C0F77">
        <w:rPr>
          <w:rFonts w:eastAsia="Times New Roman" w:cs="Times New Roman"/>
          <w:color w:val="000000"/>
          <w:szCs w:val="24"/>
        </w:rPr>
        <w:tab/>
      </w:r>
      <w:r w:rsidRPr="000C0F77">
        <w:rPr>
          <w:rFonts w:eastAsia="Times New Roman" w:cs="Times New Roman"/>
          <w:color w:val="000000"/>
          <w:szCs w:val="24"/>
          <w:u w:val="single" w:color="000000"/>
        </w:rPr>
        <w:t>an institution of higher learning that has been accredited by a regional or national accrediting body;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(iii)</w:t>
      </w:r>
      <w:r w:rsidRPr="000C0F77">
        <w:rPr>
          <w:rFonts w:eastAsia="Times New Roman" w:cs="Times New Roman"/>
          <w:color w:val="000000"/>
          <w:szCs w:val="24"/>
        </w:rPr>
        <w:tab/>
      </w:r>
      <w:r w:rsidRPr="000C0F77">
        <w:rPr>
          <w:rFonts w:eastAsia="Times New Roman" w:cs="Times New Roman"/>
          <w:color w:val="000000"/>
          <w:szCs w:val="24"/>
          <w:u w:val="single" w:color="000000"/>
        </w:rPr>
        <w:t>an institution of higher learning chartered before 1962;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(b)</w:t>
      </w:r>
      <w:r w:rsidRPr="000C0F77">
        <w:rPr>
          <w:rFonts w:eastAsia="Times New Roman" w:cs="Times New Roman"/>
          <w:color w:val="000000"/>
          <w:szCs w:val="24"/>
        </w:rPr>
        <w:tab/>
      </w:r>
      <w:r w:rsidRPr="000C0F77">
        <w:rPr>
          <w:rFonts w:eastAsia="Times New Roman" w:cs="Times New Roman"/>
          <w:color w:val="000000"/>
          <w:szCs w:val="24"/>
          <w:u w:val="single" w:color="000000"/>
        </w:rPr>
        <w:t>a background of substantial duration and an expertise in at least one of the following: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lastRenderedPageBreak/>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(i)</w:t>
      </w:r>
      <w:r w:rsidRPr="000C0F77">
        <w:rPr>
          <w:rFonts w:eastAsia="Times New Roman" w:cs="Times New Roman"/>
          <w:color w:val="000000"/>
          <w:szCs w:val="24"/>
          <w:u w:val="single" w:color="000000"/>
        </w:rPr>
        <w:tab/>
      </w:r>
      <w:r w:rsidRPr="000C0F77">
        <w:rPr>
          <w:rFonts w:eastAsia="Times New Roman" w:cs="Times New Roman"/>
          <w:color w:val="000000"/>
          <w:szCs w:val="24"/>
        </w:rPr>
        <w:tab/>
      </w:r>
      <w:r w:rsidRPr="000C0F77">
        <w:rPr>
          <w:rFonts w:eastAsia="Times New Roman" w:cs="Times New Roman"/>
          <w:color w:val="000000"/>
          <w:szCs w:val="24"/>
          <w:u w:val="single" w:color="000000"/>
        </w:rPr>
        <w:t>energy issues;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(ii)</w:t>
      </w:r>
      <w:r w:rsidRPr="000C0F77">
        <w:rPr>
          <w:rFonts w:eastAsia="Times New Roman" w:cs="Times New Roman"/>
          <w:color w:val="000000"/>
          <w:szCs w:val="24"/>
        </w:rPr>
        <w:tab/>
      </w:r>
      <w:r w:rsidRPr="000C0F77">
        <w:rPr>
          <w:rFonts w:eastAsia="Times New Roman" w:cs="Times New Roman"/>
          <w:color w:val="000000"/>
          <w:szCs w:val="24"/>
          <w:u w:val="single" w:color="000000"/>
        </w:rPr>
        <w:t>consumer protection and advocacy issues;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(iii)</w:t>
      </w:r>
      <w:r w:rsidRPr="000C0F77">
        <w:rPr>
          <w:rFonts w:eastAsia="Times New Roman" w:cs="Times New Roman"/>
          <w:color w:val="000000"/>
          <w:szCs w:val="24"/>
        </w:rPr>
        <w:tab/>
      </w:r>
      <w:r w:rsidRPr="000C0F77">
        <w:rPr>
          <w:rFonts w:eastAsia="Times New Roman" w:cs="Times New Roman"/>
          <w:color w:val="000000"/>
          <w:szCs w:val="24"/>
          <w:u w:val="single" w:color="000000"/>
        </w:rPr>
        <w:t>water and wastewater issues;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(iv)</w:t>
      </w:r>
      <w:r w:rsidRPr="000C0F77">
        <w:rPr>
          <w:rFonts w:eastAsia="Times New Roman" w:cs="Times New Roman"/>
          <w:color w:val="000000"/>
          <w:szCs w:val="24"/>
        </w:rPr>
        <w:tab/>
      </w:r>
      <w:r w:rsidRPr="000C0F77">
        <w:rPr>
          <w:rFonts w:eastAsia="Times New Roman" w:cs="Times New Roman"/>
          <w:color w:val="000000"/>
          <w:szCs w:val="24"/>
          <w:u w:val="single" w:color="000000"/>
        </w:rPr>
        <w:t>finance, economics, and statistics;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(v)</w:t>
      </w:r>
      <w:r w:rsidRPr="000C0F77">
        <w:rPr>
          <w:rFonts w:eastAsia="Times New Roman" w:cs="Times New Roman"/>
          <w:color w:val="000000"/>
          <w:szCs w:val="24"/>
        </w:rPr>
        <w:tab/>
      </w:r>
      <w:r w:rsidRPr="000C0F77">
        <w:rPr>
          <w:rFonts w:eastAsia="Times New Roman" w:cs="Times New Roman"/>
          <w:color w:val="000000"/>
          <w:szCs w:val="24"/>
          <w:u w:val="single" w:color="000000"/>
        </w:rPr>
        <w:t>accounting;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(vi)</w:t>
      </w:r>
      <w:r w:rsidRPr="000C0F77">
        <w:rPr>
          <w:rFonts w:eastAsia="Times New Roman" w:cs="Times New Roman"/>
          <w:color w:val="000000"/>
          <w:szCs w:val="24"/>
        </w:rPr>
        <w:tab/>
      </w:r>
      <w:r w:rsidRPr="000C0F77">
        <w:rPr>
          <w:rFonts w:eastAsia="Times New Roman" w:cs="Times New Roman"/>
          <w:color w:val="000000"/>
          <w:szCs w:val="24"/>
          <w:u w:val="single" w:color="000000"/>
        </w:rPr>
        <w:t>engineering;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(vii)</w:t>
      </w:r>
      <w:r w:rsidRPr="000C0F77">
        <w:rPr>
          <w:rFonts w:eastAsia="Times New Roman" w:cs="Times New Roman"/>
          <w:color w:val="000000"/>
          <w:szCs w:val="24"/>
        </w:rPr>
        <w:tab/>
      </w:r>
      <w:r w:rsidRPr="000C0F77">
        <w:rPr>
          <w:rFonts w:eastAsia="Times New Roman" w:cs="Times New Roman"/>
          <w:color w:val="000000"/>
          <w:szCs w:val="24"/>
          <w:u w:val="single" w:color="000000"/>
        </w:rPr>
        <w:t>law.</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lang w:val="en-PH"/>
        </w:rPr>
      </w:pPr>
      <w:r w:rsidRPr="000C0F77">
        <w:rPr>
          <w:rFonts w:eastAsia="Times New Roman" w:cs="Times New Roman"/>
          <w:color w:val="000000"/>
          <w:szCs w:val="24"/>
          <w:u w:color="000000"/>
        </w:rPr>
        <w:tab/>
        <w:t>(D)</w:t>
      </w:r>
      <w:r w:rsidRPr="000C0F77">
        <w:rPr>
          <w:rFonts w:eastAsia="Times New Roman" w:cs="Times New Roman"/>
          <w:color w:val="000000"/>
          <w:szCs w:val="24"/>
          <w:u w:color="000000"/>
        </w:rPr>
        <w:tab/>
      </w:r>
      <w:r w:rsidRPr="000C0F77">
        <w:rPr>
          <w:rFonts w:eastAsia="Times New Roman" w:cs="Times New Roman"/>
          <w:color w:val="000000"/>
          <w:szCs w:val="24"/>
          <w:u w:color="000000"/>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0C0F77">
        <w:rPr>
          <w:rFonts w:eastAsia="Times New Roman" w:cs="Times New Roman"/>
          <w:strike/>
          <w:color w:val="000000"/>
          <w:szCs w:val="24"/>
          <w:u w:color="000000"/>
          <w:lang w:val="en-PH"/>
        </w:rPr>
        <w:t>, resident in the State,</w:t>
      </w:r>
      <w:r w:rsidRPr="000C0F77">
        <w:rPr>
          <w:rFonts w:eastAsia="Times New Roman" w:cs="Times New Roman"/>
          <w:color w:val="000000"/>
          <w:szCs w:val="24"/>
          <w:u w:color="000000"/>
          <w:lang w:val="en-PH"/>
        </w:rPr>
        <w:t xml:space="preserve"> for the purpose of making a complete audit of the affairs of the authority, which must be filed with the annual report of the board of directors. The Public Service Authority must submit the audit to the General Assembly.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(E)(1)</w:t>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The following shall be nonvoting ex officio members of the board of directors entitled to attend all meetings of the authority board, including any executive sessions, except as set forth below:</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Calibri" w:cs="Times New Roman"/>
          <w:color w:val="000000"/>
          <w:szCs w:val="24"/>
          <w:u w:val="single" w:color="000000"/>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val="single" w:color="000000"/>
        </w:rPr>
      </w:pPr>
      <w:r w:rsidRPr="000C0F77">
        <w:rPr>
          <w:rFonts w:eastAsia="Calibri" w:cs="Times New Roman"/>
          <w:color w:val="000000"/>
        </w:rPr>
        <w:tab/>
      </w:r>
      <w:r w:rsidRPr="000C0F77">
        <w:rPr>
          <w:rFonts w:eastAsia="Calibri" w:cs="Times New Roman"/>
          <w:color w:val="000000"/>
        </w:rPr>
        <w:tab/>
      </w:r>
      <w:r w:rsidRPr="000C0F77">
        <w:rPr>
          <w:rFonts w:eastAsia="Calibri" w:cs="Times New Roman"/>
          <w:color w:val="000000"/>
          <w:u w:val="single" w:color="000000"/>
        </w:rPr>
        <w:t>(2)</w:t>
      </w:r>
      <w:r w:rsidRPr="000C0F77">
        <w:rPr>
          <w:rFonts w:eastAsia="Calibri" w:cs="Times New Roman"/>
          <w:color w:val="000000"/>
          <w:u w:color="000000"/>
        </w:rPr>
        <w:tab/>
      </w:r>
      <w:r w:rsidRPr="000C0F77">
        <w:rPr>
          <w:rFonts w:eastAsia="Calibri" w:cs="Times New Roman"/>
          <w:color w:val="000000"/>
          <w:u w:val="single" w:color="000000"/>
        </w:rPr>
        <w:t xml:space="preserve">The ex officio members may be excluded from executive session where the following matters are being discussed: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val="single" w:color="000000"/>
        </w:rPr>
      </w:pPr>
      <w:r w:rsidRPr="000C0F77">
        <w:rPr>
          <w:rFonts w:eastAsia="Calibri" w:cs="Times New Roman"/>
          <w:color w:val="000000"/>
        </w:rPr>
        <w:lastRenderedPageBreak/>
        <w:tab/>
      </w:r>
      <w:r w:rsidRPr="000C0F77">
        <w:rPr>
          <w:rFonts w:eastAsia="Calibri" w:cs="Times New Roman"/>
          <w:color w:val="000000"/>
        </w:rPr>
        <w:tab/>
      </w:r>
      <w:r w:rsidRPr="000C0F77">
        <w:rPr>
          <w:rFonts w:eastAsia="Calibri" w:cs="Times New Roman"/>
          <w:color w:val="000000"/>
        </w:rPr>
        <w:tab/>
      </w:r>
      <w:r w:rsidRPr="000C0F77">
        <w:rPr>
          <w:rFonts w:eastAsia="Calibri" w:cs="Times New Roman"/>
          <w:color w:val="000000"/>
          <w:u w:val="single" w:color="000000"/>
        </w:rPr>
        <w:t>(a)</w:t>
      </w:r>
      <w:r w:rsidRPr="000C0F77">
        <w:rPr>
          <w:rFonts w:eastAsia="Calibri" w:cs="Times New Roman"/>
          <w:color w:val="000000"/>
        </w:rPr>
        <w:tab/>
      </w:r>
      <w:r w:rsidRPr="000C0F77">
        <w:rPr>
          <w:rFonts w:eastAsia="Calibri" w:cs="Times New Roman"/>
          <w:color w:val="000000"/>
          <w:u w:val="single" w:color="000000"/>
        </w:rPr>
        <w:t>negotiations incident to proposed contractual arrangements with a customer, including Central Electric Cooperative, Inc., or receiving legal advice involving a customer, Central Electric Power Cooperative Inc., or one of its members;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val="single" w:color="000000"/>
        </w:rPr>
      </w:pPr>
      <w:r w:rsidRPr="000C0F77">
        <w:rPr>
          <w:rFonts w:eastAsia="Calibri" w:cs="Times New Roman"/>
          <w:color w:val="000000"/>
        </w:rPr>
        <w:tab/>
      </w:r>
      <w:r w:rsidRPr="000C0F77">
        <w:rPr>
          <w:rFonts w:eastAsia="Calibri" w:cs="Times New Roman"/>
          <w:color w:val="000000"/>
        </w:rPr>
        <w:tab/>
      </w:r>
      <w:r w:rsidRPr="000C0F77">
        <w:rPr>
          <w:rFonts w:eastAsia="Calibri" w:cs="Times New Roman"/>
          <w:color w:val="000000"/>
        </w:rPr>
        <w:tab/>
      </w:r>
      <w:r w:rsidRPr="000C0F77">
        <w:rPr>
          <w:rFonts w:eastAsia="Calibri" w:cs="Times New Roman"/>
          <w:color w:val="000000"/>
          <w:u w:val="single" w:color="000000"/>
        </w:rPr>
        <w:t>(b)</w:t>
      </w:r>
      <w:r w:rsidRPr="000C0F77">
        <w:rPr>
          <w:rFonts w:eastAsia="Calibri" w:cs="Times New Roman"/>
          <w:color w:val="000000"/>
        </w:rPr>
        <w:tab/>
      </w:r>
      <w:r w:rsidRPr="000C0F77">
        <w:rPr>
          <w:rFonts w:eastAsia="Calibri" w:cs="Times New Roman"/>
          <w:color w:val="000000"/>
          <w:u w:val="single" w:color="000000"/>
        </w:rPr>
        <w:t>discussions regarding generation resources that will not be shared resources under any wholesale power supply agreement between the authority and Central Electric Power Cooperative or receiving legal advice in relation thereto.</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val="single" w:color="000000"/>
        </w:rPr>
      </w:pPr>
      <w:r w:rsidRPr="000C0F77">
        <w:rPr>
          <w:rFonts w:eastAsia="Calibri" w:cs="Times New Roman"/>
          <w:color w:val="000000"/>
        </w:rPr>
        <w:tab/>
      </w:r>
      <w:r w:rsidRPr="000C0F77">
        <w:rPr>
          <w:rFonts w:eastAsia="Calibri" w:cs="Times New Roman"/>
          <w:color w:val="000000"/>
        </w:rPr>
        <w:tab/>
      </w:r>
      <w:r w:rsidRPr="000C0F77">
        <w:rPr>
          <w:rFonts w:eastAsia="Calibri" w:cs="Times New Roman"/>
          <w:color w:val="000000"/>
          <w:u w:val="single" w:color="000000"/>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Calibri" w:cs="Times New Roman"/>
          <w:color w:val="000000"/>
        </w:rPr>
        <w:tab/>
      </w:r>
      <w:r w:rsidRPr="000C0F77">
        <w:rPr>
          <w:rFonts w:eastAsia="Calibri" w:cs="Times New Roman"/>
          <w:color w:val="000000"/>
        </w:rPr>
        <w:tab/>
      </w:r>
      <w:r w:rsidRPr="000C0F77">
        <w:rPr>
          <w:rFonts w:eastAsia="Calibri" w:cs="Times New Roman"/>
          <w:color w:val="000000"/>
          <w:u w:val="single" w:color="000000"/>
        </w:rPr>
        <w:t>(3)</w:t>
      </w:r>
      <w:r w:rsidRPr="000C0F77">
        <w:rPr>
          <w:rFonts w:eastAsia="Calibri" w:cs="Times New Roman"/>
          <w:color w:val="000000"/>
        </w:rPr>
        <w:tab/>
      </w:r>
      <w:r w:rsidRPr="000C0F77">
        <w:rPr>
          <w:rFonts w:eastAsia="Calibri" w:cs="Times New Roman"/>
          <w:color w:val="000000"/>
          <w:u w:val="single" w:color="000000"/>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val="single"/>
        </w:rPr>
      </w:pPr>
      <w:r w:rsidRPr="000C0F77">
        <w:rPr>
          <w:rFonts w:eastAsia="Times New Roman" w:cs="Times New Roman"/>
          <w:color w:val="000000"/>
          <w:szCs w:val="24"/>
        </w:rPr>
        <w:tab/>
      </w:r>
      <w:r w:rsidRPr="000C0F77">
        <w:rPr>
          <w:rFonts w:eastAsia="Times New Roman" w:cs="Times New Roman"/>
          <w:color w:val="000000"/>
          <w:szCs w:val="24"/>
        </w:rPr>
        <w:tab/>
      </w:r>
      <w:r w:rsidRPr="000C0F77">
        <w:rPr>
          <w:rFonts w:eastAsia="Calibri" w:cs="Times New Roman"/>
          <w:u w:val="single"/>
        </w:rPr>
        <w:t>(4)</w:t>
      </w:r>
      <w:r w:rsidRPr="000C0F77">
        <w:rPr>
          <w:rFonts w:eastAsia="Calibri" w:cs="Times New Roman"/>
        </w:rPr>
        <w:tab/>
      </w:r>
      <w:r w:rsidRPr="000C0F77">
        <w:rPr>
          <w:rFonts w:eastAsia="Calibri" w:cs="Times New Roman"/>
          <w:u w:val="single"/>
        </w:rPr>
        <w:t>Ex officio members will begin serving immediately upon a letter indicating their appointments is delivered to the board and to the Public Utilities Review Committee but must meet the qualifications set forth in Section 58-31-20(C) as verified by the Public Utilities Review Committee within six months of beginning service as an ex officio member. Ex officio members will be appointed for two-year terms but may be removed either by the Governor pursuant to Section 1-3-240(C)(1)(m)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rPr>
      </w:pPr>
      <w:r w:rsidRPr="000C0F77">
        <w:rPr>
          <w:rFonts w:eastAsia="Times New Roman" w:cs="Times New Roman"/>
          <w:color w:val="000000"/>
          <w:szCs w:val="24"/>
        </w:rPr>
        <w:lastRenderedPageBreak/>
        <w:tab/>
      </w:r>
      <w:r w:rsidRPr="000C0F77">
        <w:rPr>
          <w:rFonts w:eastAsia="Times New Roman" w:cs="Times New Roman"/>
          <w:color w:val="000000"/>
          <w:szCs w:val="24"/>
          <w:u w:val="single" w:color="000000"/>
        </w:rPr>
        <w:t>(F)</w:t>
      </w:r>
      <w:r w:rsidRPr="000C0F77">
        <w:rPr>
          <w:rFonts w:eastAsia="Times New Roman" w:cs="Times New Roman"/>
          <w:color w:val="000000"/>
          <w:szCs w:val="24"/>
        </w:rPr>
        <w:tab/>
      </w:r>
      <w:r w:rsidRPr="000C0F77">
        <w:rPr>
          <w:rFonts w:eastAsia="Times New Roman" w:cs="Times New Roman"/>
          <w:color w:val="000000"/>
          <w:szCs w:val="24"/>
          <w:u w:val="single" w:color="000000"/>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0C0F77">
        <w:rPr>
          <w:rFonts w:eastAsia="Times New Roman" w:cs="Times New Roman"/>
          <w:color w:val="000000"/>
          <w:szCs w:val="24"/>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rFonts w:eastAsia="Times New Roman" w:cs="Times New Roman"/>
          <w:snapToGrid w:val="0"/>
          <w:color w:val="000000"/>
          <w:szCs w:val="20"/>
        </w:rPr>
      </w:pPr>
      <w:r w:rsidRPr="000C0F77">
        <w:rPr>
          <w:rFonts w:eastAsia="Times New Roman" w:cs="Times New Roman"/>
          <w:snapToGrid w:val="0"/>
          <w:color w:val="000000"/>
          <w:szCs w:val="20"/>
        </w:rPr>
        <w:t>SECTION</w:t>
      </w:r>
      <w:r w:rsidRPr="000C0F77">
        <w:rPr>
          <w:rFonts w:eastAsia="Times New Roman" w:cs="Times New Roman"/>
          <w:snapToGrid w:val="0"/>
          <w:color w:val="000000"/>
          <w:szCs w:val="20"/>
        </w:rPr>
        <w:tab/>
        <w:t>2.</w:t>
      </w:r>
      <w:r w:rsidRPr="000C0F77">
        <w:rPr>
          <w:rFonts w:eastAsia="Times New Roman" w:cs="Times New Roman"/>
          <w:snapToGrid w:val="0"/>
          <w:color w:val="000000"/>
          <w:szCs w:val="20"/>
        </w:rPr>
        <w:tab/>
        <w:t>Section 58-31-30(A)(21) of the 1976 Code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rFonts w:eastAsia="Times New Roman" w:cs="Times New Roman"/>
          <w:snapToGrid w:val="0"/>
          <w:color w:val="000000"/>
          <w:szCs w:val="2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C0F77">
        <w:rPr>
          <w:rFonts w:eastAsia="Times New Roman" w:cs="Times New Roman"/>
          <w:snapToGrid w:val="0"/>
          <w:color w:val="000000"/>
          <w:szCs w:val="20"/>
        </w:rPr>
        <w:tab/>
        <w:t>“</w:t>
      </w:r>
      <w:r w:rsidRPr="000C0F77">
        <w:rPr>
          <w:rFonts w:eastAsia="Calibri" w:cs="Times New Roman"/>
          <w:color w:val="000000"/>
          <w:lang w:val="en-PH"/>
        </w:rPr>
        <w:t>(21)</w:t>
      </w:r>
      <w:r w:rsidRPr="000C0F77">
        <w:rPr>
          <w:rFonts w:eastAsia="Calibri" w:cs="Times New Roman"/>
          <w:color w:val="000000"/>
          <w:lang w:val="en-PH"/>
        </w:rPr>
        <w:tab/>
        <w:t>to investigate, study, and consider all undeveloped power sites</w:t>
      </w:r>
      <w:r w:rsidRPr="000C0F77">
        <w:rPr>
          <w:rFonts w:eastAsia="Calibri" w:cs="Times New Roman"/>
          <w:color w:val="000000"/>
          <w:u w:val="single"/>
          <w:lang w:val="en-PH"/>
        </w:rPr>
        <w:t>,</w:t>
      </w:r>
      <w:r w:rsidRPr="000C0F77">
        <w:rPr>
          <w:rFonts w:eastAsia="Calibri" w:cs="Times New Roman"/>
          <w:color w:val="000000"/>
          <w:lang w:val="en-PH"/>
        </w:rPr>
        <w:t xml:space="preserve"> </w:t>
      </w:r>
      <w:r w:rsidRPr="000C0F77">
        <w:rPr>
          <w:rFonts w:eastAsia="Calibri" w:cs="Times New Roman"/>
          <w:strike/>
          <w:color w:val="000000"/>
          <w:lang w:val="en-PH"/>
        </w:rPr>
        <w:t>and</w:t>
      </w:r>
      <w:r w:rsidRPr="000C0F77">
        <w:rPr>
          <w:rFonts w:eastAsia="Calibri" w:cs="Times New Roman"/>
          <w:color w:val="000000"/>
          <w:lang w:val="en-PH"/>
        </w:rPr>
        <w:t xml:space="preserve"> navigation projects</w:t>
      </w:r>
      <w:r w:rsidRPr="000C0F77">
        <w:rPr>
          <w:rFonts w:eastAsia="Calibri" w:cs="Times New Roman"/>
          <w:color w:val="000000"/>
          <w:u w:val="single"/>
          <w:lang w:val="en-PH"/>
        </w:rPr>
        <w:t>, or other projects</w:t>
      </w:r>
      <w:r w:rsidRPr="000C0F77">
        <w:rPr>
          <w:rFonts w:eastAsia="Calibri" w:cs="Times New Roman"/>
          <w:color w:val="000000"/>
          <w:lang w:val="en-PH"/>
        </w:rPr>
        <w:t xml:space="preserve">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w:t>
      </w:r>
      <w:r w:rsidRPr="000C0F77">
        <w:rPr>
          <w:rFonts w:eastAsia="Calibri" w:cs="Times New Roman"/>
          <w:color w:val="000000"/>
          <w:lang w:val="en-PH"/>
        </w:rPr>
        <w:lastRenderedPageBreak/>
        <w:t>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Pr="000C0F77">
        <w:rPr>
          <w:rFonts w:eastAsia="Calibri" w:cs="Times New Roman"/>
          <w:color w:val="000000"/>
          <w:lang w:val="en-PH"/>
        </w:rPr>
        <w:noBreakHyphen/>
        <w:t>liquidating projects and that the credit and taxing powers of the State, or its political subdivisions, shall never be pledged to pay said debts and obligations;”</w:t>
      </w:r>
      <w:r w:rsidRPr="000C0F77">
        <w:rPr>
          <w:rFonts w:eastAsia="Calibri" w:cs="Times New Roman"/>
          <w:color w:val="000000"/>
          <w:lang w:val="en-PH"/>
        </w:rPr>
        <w:tab/>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C0F77">
        <w:rPr>
          <w:rFonts w:eastAsia="Times New Roman" w:cs="Times New Roman"/>
          <w:snapToGrid w:val="0"/>
          <w:color w:val="000000"/>
          <w:szCs w:val="20"/>
        </w:rPr>
        <w:t>SECTION</w:t>
      </w:r>
      <w:r w:rsidRPr="000C0F77">
        <w:rPr>
          <w:rFonts w:eastAsia="Times New Roman" w:cs="Times New Roman"/>
          <w:snapToGrid w:val="0"/>
          <w:color w:val="000000"/>
          <w:szCs w:val="20"/>
        </w:rPr>
        <w:tab/>
        <w:t>3.</w:t>
      </w:r>
      <w:r w:rsidRPr="000C0F77">
        <w:rPr>
          <w:rFonts w:eastAsia="Times New Roman" w:cs="Times New Roman"/>
          <w:snapToGrid w:val="0"/>
          <w:color w:val="000000"/>
          <w:szCs w:val="20"/>
        </w:rPr>
        <w:tab/>
        <w:t xml:space="preserve">Section </w:t>
      </w:r>
      <w:r w:rsidRPr="000C0F77">
        <w:rPr>
          <w:rFonts w:eastAsia="Calibri" w:cs="Times New Roman"/>
          <w:color w:val="000000"/>
          <w:u w:color="000000"/>
        </w:rPr>
        <w:t>58</w:t>
      </w:r>
      <w:r w:rsidRPr="000C0F77">
        <w:rPr>
          <w:rFonts w:eastAsia="Calibri" w:cs="Times New Roman"/>
          <w:color w:val="000000"/>
          <w:u w:color="000000"/>
        </w:rPr>
        <w:noBreakHyphen/>
        <w:t>31</w:t>
      </w:r>
      <w:r w:rsidRPr="000C0F77">
        <w:rPr>
          <w:rFonts w:eastAsia="Calibri" w:cs="Times New Roman"/>
          <w:color w:val="000000"/>
          <w:u w:color="000000"/>
        </w:rPr>
        <w:noBreakHyphen/>
        <w:t>30 of the 1976 Code is amended by adding a new subsection (C)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Calibri" w:cs="Times New Roman"/>
          <w:color w:val="000000"/>
          <w:u w:color="000000"/>
        </w:rPr>
        <w:tab/>
        <w:t>“(C)</w:t>
      </w:r>
      <w:r w:rsidRPr="000C0F77">
        <w:rPr>
          <w:rFonts w:eastAsia="Calibri" w:cs="Times New Roman"/>
          <w:color w:val="000000"/>
          <w:u w:color="000000"/>
        </w:rPr>
        <w:tab/>
        <w:t>Any severance package, payment or other benefit of whatever nature conferred upon an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0C0F77">
        <w:rPr>
          <w:rFonts w:eastAsia="Calibri" w:cs="Times New Roman"/>
          <w:color w:val="000000"/>
          <w:u w:color="000000"/>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4.</w:t>
      </w:r>
      <w:r w:rsidRPr="000C0F77">
        <w:rPr>
          <w:rFonts w:eastAsia="Times New Roman" w:cs="Times New Roman"/>
          <w:color w:val="000000"/>
          <w:szCs w:val="24"/>
          <w:u w:color="000000"/>
        </w:rPr>
        <w:tab/>
        <w:t>Chapter 31, Title 58 of the 1976 Code is amended by adding: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225.</w:t>
      </w:r>
      <w:r w:rsidRPr="000C0F77">
        <w:rPr>
          <w:rFonts w:eastAsia="Times New Roman" w:cs="Times New Roman"/>
          <w:color w:val="000000"/>
          <w:szCs w:val="24"/>
          <w:u w:color="000000"/>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and water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and water rates on its website.”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szCs w:val="2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5.</w:t>
      </w:r>
      <w:r w:rsidRPr="000C0F77">
        <w:rPr>
          <w:rFonts w:eastAsia="Times New Roman" w:cs="Times New Roman"/>
          <w:color w:val="000000"/>
          <w:szCs w:val="24"/>
          <w:u w:color="000000"/>
        </w:rPr>
        <w:tab/>
        <w:t xml:space="preserve">Chapter 31, Title 58 is amended by adding: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szCs w:val="24"/>
          <w:u w:color="000000"/>
        </w:rPr>
      </w:pPr>
      <w:r w:rsidRPr="000C0F77">
        <w:rPr>
          <w:rFonts w:eastAsia="Calibri" w:cs="Times New Roman"/>
          <w:color w:val="000000"/>
          <w:szCs w:val="24"/>
          <w:u w:color="000000"/>
        </w:rPr>
        <w:lastRenderedPageBreak/>
        <w:t xml:space="preserve">“Article 7 </w:t>
      </w:r>
      <w:r w:rsidRPr="000C0F77">
        <w:rPr>
          <w:rFonts w:eastAsia="Calibri" w:cs="Times New Roman"/>
          <w:color w:val="000000"/>
          <w:szCs w:val="24"/>
          <w:u w:color="000000"/>
        </w:rPr>
        <w:noBreakHyphen/>
        <w:t xml:space="preserve"> NEW STATUTORY PROVISIONS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szCs w:val="24"/>
          <w:u w:color="000000"/>
        </w:rPr>
      </w:pPr>
      <w:r w:rsidRPr="000C0F77">
        <w:rPr>
          <w:rFonts w:eastAsia="Calibri" w:cs="Times New Roman"/>
          <w:color w:val="000000"/>
          <w:szCs w:val="24"/>
          <w:u w:color="000000"/>
        </w:rPr>
        <w:t>Retail Rates Process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Cs/>
          <w:color w:val="000000"/>
          <w:szCs w:val="24"/>
          <w:u w:color="000000"/>
        </w:rPr>
      </w:pPr>
      <w:r w:rsidRPr="000C0F77">
        <w:rPr>
          <w:rFonts w:eastAsia="Calibri" w:cs="Times New Roman"/>
          <w:color w:val="000000"/>
          <w:szCs w:val="24"/>
          <w:u w:color="000000"/>
        </w:rPr>
        <w:tab/>
      </w:r>
      <w:r w:rsidRPr="000C0F77">
        <w:rPr>
          <w:rFonts w:eastAsia="Calibri" w:cs="Times New Roman"/>
          <w:color w:val="000000"/>
          <w:u w:color="000000"/>
        </w:rPr>
        <w:t>Section 58</w:t>
      </w:r>
      <w:r w:rsidRPr="000C0F77">
        <w:rPr>
          <w:rFonts w:eastAsia="Calibri" w:cs="Times New Roman"/>
          <w:color w:val="000000"/>
          <w:u w:color="000000"/>
        </w:rPr>
        <w:noBreakHyphen/>
        <w:t>31</w:t>
      </w:r>
      <w:r w:rsidRPr="000C0F77">
        <w:rPr>
          <w:rFonts w:eastAsia="Calibri" w:cs="Times New Roman"/>
          <w:color w:val="000000"/>
          <w:u w:color="000000"/>
        </w:rPr>
        <w:noBreakHyphen/>
        <w:t>710.</w:t>
      </w:r>
      <w:r w:rsidRPr="000C0F77">
        <w:rPr>
          <w:rFonts w:eastAsia="Calibri" w:cs="Times New Roman"/>
          <w:color w:val="000000"/>
          <w:u w:color="000000"/>
        </w:rPr>
        <w:tab/>
      </w:r>
      <w:r w:rsidRPr="000C0F77">
        <w:rPr>
          <w:rFonts w:eastAsia="Calibri" w:cs="Times New Roman"/>
          <w:iCs/>
          <w:color w:val="000000"/>
          <w:u w:color="000000"/>
        </w:rPr>
        <w:t>The Public Service Authority, through its board of directors, shall adopt and publish pricing principles that respect and balance factors including, but not limited to, adherence to the Authority’s mission to be a low</w:t>
      </w:r>
      <w:r w:rsidRPr="000C0F77">
        <w:rPr>
          <w:rFonts w:eastAsia="Calibri" w:cs="Times New Roman"/>
          <w:iCs/>
          <w:color w:val="000000"/>
          <w:u w:color="000000"/>
        </w:rPr>
        <w:noBreakHyphen/>
        <w:t xml:space="preserve">cost provider, reliability, transparency, preservation of the Authority’s financial integrity, equity among customer classes, gradualism in adjustments to its pricing and rate schedule type, encouragement of efficiency </w:t>
      </w:r>
      <w:r w:rsidRPr="000C0F77">
        <w:rPr>
          <w:rFonts w:eastAsia="Calibri" w:cs="Times New Roman"/>
          <w:color w:val="000000"/>
        </w:rPr>
        <w:t>and demand response</w:t>
      </w:r>
      <w:r w:rsidRPr="000C0F77">
        <w:rPr>
          <w:rFonts w:eastAsia="Calibri" w:cs="Times New Roman"/>
          <w:iCs/>
          <w:color w:val="000000"/>
          <w:u w:color="000000"/>
        </w:rPr>
        <w:t xml:space="preserve">, adequate notice to customers, </w:t>
      </w:r>
      <w:r w:rsidRPr="000C0F77">
        <w:rPr>
          <w:rFonts w:eastAsia="Calibri" w:cs="Times New Roman"/>
          <w:color w:val="000000"/>
        </w:rPr>
        <w:t>and</w:t>
      </w:r>
      <w:r w:rsidRPr="000C0F77">
        <w:rPr>
          <w:rFonts w:eastAsia="Calibri" w:cs="Times New Roman"/>
          <w:iCs/>
          <w:color w:val="000000"/>
        </w:rPr>
        <w:t xml:space="preserve"> </w:t>
      </w:r>
      <w:r w:rsidRPr="000C0F77">
        <w:rPr>
          <w:rFonts w:eastAsia="Calibri" w:cs="Times New Roman"/>
          <w:iCs/>
          <w:color w:val="000000"/>
          <w:u w:color="000000"/>
        </w:rPr>
        <w:t xml:space="preserve">relief mechanisms for financially distressed customers. The Authority shall also maintain and continue to offer rate schedules </w:t>
      </w:r>
      <w:r w:rsidRPr="000C0F77">
        <w:rPr>
          <w:rFonts w:eastAsia="Calibri" w:cs="Times New Roman"/>
          <w:color w:val="000000"/>
        </w:rPr>
        <w:t>and options that</w:t>
      </w:r>
      <w:r w:rsidRPr="000C0F77">
        <w:rPr>
          <w:rFonts w:eastAsia="Calibri" w:cs="Times New Roman"/>
          <w:iCs/>
          <w:color w:val="000000"/>
          <w:u w:color="000000"/>
        </w:rPr>
        <w:t xml:space="preserve"> provide demand</w:t>
      </w:r>
      <w:r w:rsidRPr="000C0F77">
        <w:rPr>
          <w:rFonts w:eastAsia="Calibri" w:cs="Times New Roman"/>
          <w:iCs/>
          <w:color w:val="000000"/>
          <w:u w:color="000000"/>
        </w:rPr>
        <w:noBreakHyphen/>
        <w:t>side management flexibility</w:t>
      </w:r>
      <w:r w:rsidRPr="000C0F77">
        <w:rPr>
          <w:rFonts w:eastAsia="Calibri" w:cs="Times New Roman"/>
          <w:iCs/>
          <w:color w:val="000000"/>
        </w:rPr>
        <w:t>, including, but not limited to,</w:t>
      </w:r>
      <w:r w:rsidRPr="000C0F77">
        <w:rPr>
          <w:rFonts w:eastAsia="Calibri" w:cs="Times New Roman"/>
          <w:color w:val="000000"/>
        </w:rPr>
        <w:t xml:space="preserve"> non</w:t>
      </w:r>
      <w:r w:rsidRPr="000C0F77">
        <w:rPr>
          <w:rFonts w:eastAsia="Calibri" w:cs="Times New Roman"/>
          <w:color w:val="000000"/>
        </w:rPr>
        <w:noBreakHyphen/>
        <w:t xml:space="preserve">firm sales and interruptible power rates, </w:t>
      </w:r>
      <w:r w:rsidRPr="000C0F77">
        <w:rPr>
          <w:rFonts w:eastAsia="Calibri" w:cs="Times New Roman"/>
          <w:iCs/>
          <w:color w:val="000000"/>
          <w:szCs w:val="24"/>
          <w:u w:color="000000"/>
        </w:rPr>
        <w:t>and conservation opportunities to its customers.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720.</w:t>
      </w:r>
      <w:r w:rsidRPr="000C0F77">
        <w:rPr>
          <w:rFonts w:eastAsia="Calibri" w:cs="Times New Roman"/>
          <w:color w:val="000000"/>
          <w:szCs w:val="24"/>
          <w:u w:color="000000"/>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730.</w:t>
      </w:r>
      <w:r w:rsidRPr="000C0F77">
        <w:rPr>
          <w:rFonts w:eastAsia="Calibri" w:cs="Times New Roman"/>
          <w:color w:val="000000"/>
          <w:szCs w:val="24"/>
          <w:u w:color="000000"/>
        </w:rPr>
        <w:tab/>
        <w:t>Prior to creating or revising any of its board</w:t>
      </w:r>
      <w:r w:rsidRPr="000C0F77">
        <w:rPr>
          <w:rFonts w:eastAsia="Calibri" w:cs="Times New Roman"/>
          <w:color w:val="000000"/>
          <w:szCs w:val="24"/>
          <w:u w:color="000000"/>
        </w:rPr>
        <w:noBreakHyphen/>
        <w:t>approved retail rate schedules, the Public Service Authority, through resolution of its board of directors or otherwise, shall adopt a process that shall include the following: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(A)</w:t>
      </w:r>
      <w:r w:rsidRPr="000C0F77">
        <w:rPr>
          <w:rFonts w:eastAsia="Calibri" w:cs="Times New Roman"/>
          <w:color w:val="000000"/>
          <w:szCs w:val="24"/>
          <w:u w:color="000000"/>
        </w:rPr>
        <w:tab/>
        <w:t>The authority shall provide notice to all customers at least one hundred and eighty days before the board of directors’ vote on a proposed rate adjustment.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(1)</w:t>
      </w:r>
      <w:r w:rsidRPr="000C0F77">
        <w:rPr>
          <w:rFonts w:eastAsia="Calibri" w:cs="Times New Roman"/>
          <w:color w:val="000000"/>
          <w:szCs w:val="24"/>
          <w:u w:color="000000"/>
        </w:rPr>
        <w:tab/>
        <w:t>The one hundred and eighty days’ notice required under this section is established to allow customers to provide comments to the authority as follows: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(a)</w:t>
      </w:r>
      <w:r w:rsidRPr="000C0F77">
        <w:rPr>
          <w:rFonts w:eastAsia="Calibri" w:cs="Times New Roman"/>
          <w:color w:val="000000"/>
          <w:szCs w:val="24"/>
          <w:u w:color="000000"/>
        </w:rPr>
        <w:tab/>
        <w:t>written comments to the authority for ninety days from the date of notice;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 xml:space="preserve">(b) </w:t>
      </w:r>
      <w:r w:rsidRPr="000C0F77">
        <w:rPr>
          <w:rFonts w:eastAsia="Calibri" w:cs="Times New Roman"/>
          <w:color w:val="000000"/>
          <w:szCs w:val="24"/>
          <w:u w:color="000000"/>
        </w:rPr>
        <w:tab/>
        <w:t>oral comments to the authority for one hundred twenty days from the date of notice.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(2)</w:t>
      </w:r>
      <w:r w:rsidRPr="000C0F77">
        <w:rPr>
          <w:rFonts w:eastAsia="Calibri" w:cs="Times New Roman"/>
          <w:color w:val="000000"/>
          <w:szCs w:val="24"/>
          <w:u w:color="000000"/>
        </w:rPr>
        <w:tab/>
        <w:t xml:space="preserve">The notice required by this subsection must be given in the following forms: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(a)</w:t>
      </w:r>
      <w:r w:rsidRPr="000C0F77">
        <w:rPr>
          <w:rFonts w:eastAsia="Calibri" w:cs="Times New Roman"/>
          <w:color w:val="000000"/>
          <w:szCs w:val="24"/>
          <w:u w:color="000000"/>
        </w:rPr>
        <w:tab/>
        <w:t>by first</w:t>
      </w:r>
      <w:r w:rsidRPr="000C0F77">
        <w:rPr>
          <w:rFonts w:eastAsia="Calibri" w:cs="Times New Roman"/>
          <w:color w:val="000000"/>
          <w:szCs w:val="24"/>
          <w:u w:color="000000"/>
        </w:rPr>
        <w:noBreakHyphen/>
        <w:t xml:space="preserve">class United States mail addressed to the customer’s billing address in the authority’s records at the time of the notice, or for customers who have elected paperless billing, by </w:t>
      </w:r>
      <w:r w:rsidRPr="000C0F77">
        <w:rPr>
          <w:rFonts w:eastAsia="Calibri" w:cs="Times New Roman"/>
          <w:color w:val="000000"/>
          <w:szCs w:val="24"/>
          <w:u w:color="000000"/>
        </w:rPr>
        <w:lastRenderedPageBreak/>
        <w:t>the same means of communication used for providing these customers paperless billing;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(b)</w:t>
      </w:r>
      <w:r w:rsidRPr="000C0F77">
        <w:rPr>
          <w:rFonts w:eastAsia="Calibri" w:cs="Times New Roman"/>
          <w:color w:val="000000"/>
          <w:szCs w:val="24"/>
          <w:u w:color="000000"/>
        </w:rPr>
        <w:tab/>
        <w:t>by advertisements to be published in newspapers of general circulation within the service territory of the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(c)</w:t>
      </w:r>
      <w:r w:rsidRPr="000C0F77">
        <w:rPr>
          <w:rFonts w:eastAsia="Calibri" w:cs="Times New Roman"/>
          <w:color w:val="000000"/>
          <w:szCs w:val="24"/>
          <w:u w:color="000000"/>
        </w:rPr>
        <w:tab/>
        <w:t>by way of the authority’s regularly maintained website, including a conspicuous portal or link accessible from the website’s landing page;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(d)</w:t>
      </w:r>
      <w:r w:rsidRPr="000C0F77">
        <w:rPr>
          <w:rFonts w:eastAsia="Calibri" w:cs="Times New Roman"/>
          <w:color w:val="000000"/>
          <w:szCs w:val="24"/>
          <w:u w:color="000000"/>
        </w:rPr>
        <w:tab/>
        <w:t>by issuance of a news release to local news outlets.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(3)</w:t>
      </w:r>
      <w:r w:rsidRPr="000C0F77">
        <w:rPr>
          <w:rFonts w:eastAsia="Calibri" w:cs="Times New Roman"/>
          <w:color w:val="000000"/>
          <w:szCs w:val="24"/>
          <w:u w:color="000000"/>
        </w:rPr>
        <w:tab/>
        <w:t>The notice of proposed rate adjustments required by this subsection shall contain the following information: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(a)</w:t>
      </w:r>
      <w:r w:rsidRPr="000C0F77">
        <w:rPr>
          <w:rFonts w:eastAsia="Calibri" w:cs="Times New Roman"/>
          <w:color w:val="000000"/>
          <w:szCs w:val="24"/>
          <w:u w:color="000000"/>
        </w:rPr>
        <w:tab/>
        <w:t>the date, time, and location of all public meetings;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(b)</w:t>
      </w:r>
      <w:r w:rsidRPr="000C0F77">
        <w:rPr>
          <w:rFonts w:eastAsia="Calibri" w:cs="Times New Roman"/>
          <w:color w:val="000000"/>
          <w:szCs w:val="24"/>
          <w:u w:color="000000"/>
        </w:rPr>
        <w:tab/>
        <w:t>the date, time, and location of the meeting at which a proposed rate adjustment is expected to be submitted to the board of directors for its consideration;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(c)</w:t>
      </w:r>
      <w:r w:rsidRPr="000C0F77">
        <w:rPr>
          <w:rFonts w:eastAsia="Calibri" w:cs="Times New Roman"/>
          <w:color w:val="000000"/>
          <w:szCs w:val="24"/>
          <w:u w:color="000000"/>
        </w:rPr>
        <w:tab/>
        <w:t>the date, time, and location of the meeting at which the board of directors is expected to vote on the proposed rate adjustment;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(d)</w:t>
      </w:r>
      <w:r w:rsidRPr="000C0F77">
        <w:rPr>
          <w:rFonts w:eastAsia="Calibri" w:cs="Times New Roman"/>
          <w:color w:val="000000"/>
          <w:szCs w:val="24"/>
          <w:u w:color="000000"/>
        </w:rPr>
        <w:tab/>
        <w:t xml:space="preserve">a notification to customers of their right to: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(i)</w:t>
      </w:r>
      <w:r w:rsidRPr="000C0F77">
        <w:rPr>
          <w:rFonts w:eastAsia="Calibri" w:cs="Times New Roman"/>
          <w:color w:val="000000"/>
          <w:szCs w:val="24"/>
          <w:u w:color="000000"/>
        </w:rPr>
        <w:tab/>
        <w:t>review the proposed rate schedules;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(ii)</w:t>
      </w:r>
      <w:r w:rsidRPr="000C0F77">
        <w:rPr>
          <w:rFonts w:eastAsia="Calibri" w:cs="Times New Roman"/>
          <w:color w:val="000000"/>
          <w:szCs w:val="24"/>
          <w:u w:color="000000"/>
        </w:rPr>
        <w:tab/>
        <w:t>appear and speak in person concerning the proposed rates at public meetings or the specified meetings of the board of directors;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(iii)</w:t>
      </w:r>
      <w:r w:rsidRPr="000C0F77">
        <w:rPr>
          <w:rFonts w:eastAsia="Calibri" w:cs="Times New Roman"/>
          <w:color w:val="000000"/>
          <w:szCs w:val="24"/>
          <w:u w:color="000000"/>
        </w:rPr>
        <w:tab/>
        <w:t>submit written comments;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(e)</w:t>
      </w:r>
      <w:r w:rsidRPr="000C0F77">
        <w:rPr>
          <w:rFonts w:eastAsia="Calibri" w:cs="Times New Roman"/>
          <w:color w:val="000000"/>
          <w:szCs w:val="24"/>
          <w:u w:color="000000"/>
        </w:rPr>
        <w:tab/>
        <w:t>the means by which customers can submit written comments, including the email and physical addresses to which written comments may be submitted, and the deadline for submitting such comments;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(f)</w:t>
      </w:r>
      <w:r w:rsidRPr="000C0F77">
        <w:rPr>
          <w:rFonts w:eastAsia="Calibri" w:cs="Times New Roman"/>
          <w:color w:val="000000"/>
          <w:szCs w:val="24"/>
          <w:u w:color="000000"/>
        </w:rPr>
        <w:tab/>
        <w:t>the means by which customers can access and review the authority’s written report containing the proposed rate adjustments, the non</w:t>
      </w:r>
      <w:r w:rsidRPr="000C0F77">
        <w:rPr>
          <w:rFonts w:eastAsia="Calibri" w:cs="Times New Roman"/>
          <w:color w:val="000000"/>
          <w:szCs w:val="24"/>
          <w:u w:color="000000"/>
        </w:rPr>
        <w:noBreakHyphen/>
        <w:t>proprietary and non</w:t>
      </w:r>
      <w:r w:rsidRPr="000C0F77">
        <w:rPr>
          <w:rFonts w:eastAsia="Calibri" w:cs="Times New Roman"/>
          <w:color w:val="000000"/>
          <w:szCs w:val="24"/>
          <w:u w:color="000000"/>
        </w:rPr>
        <w:noBreakHyphen/>
        <w:t>confidential portions of any rate study or other documentation developed by the authority in support of the rate adjustment which shall be available at the time the notice is issued</w:t>
      </w:r>
      <w:r w:rsidRPr="000C0F77">
        <w:rPr>
          <w:rFonts w:eastAsia="Times New Roman" w:cs="Times New Roman"/>
          <w:color w:val="000000"/>
          <w:szCs w:val="24"/>
          <w:u w:color="000000"/>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(4)</w:t>
      </w:r>
      <w:r w:rsidRPr="000C0F77">
        <w:rPr>
          <w:rFonts w:eastAsia="Calibri" w:cs="Times New Roman"/>
          <w:color w:val="000000"/>
          <w:szCs w:val="24"/>
          <w:u w:color="000000"/>
        </w:rPr>
        <w:tab/>
        <w:t xml:space="preserve">Contemporaneously with notice to customers, the authority shall provide notice of proposed rate adjustments to the Office of Regulatory Staff.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(B)</w:t>
      </w:r>
      <w:r w:rsidRPr="000C0F77">
        <w:rPr>
          <w:rFonts w:eastAsia="Calibri" w:cs="Times New Roman"/>
          <w:color w:val="000000"/>
          <w:szCs w:val="24"/>
          <w:u w:color="000000"/>
        </w:rPr>
        <w:tab/>
        <w:t>In addition to the requirements of notice set forth above, the authority shall provide for the following in its retail rate adjustment process: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(1)</w:t>
      </w:r>
      <w:r w:rsidRPr="000C0F77">
        <w:rPr>
          <w:rFonts w:eastAsia="Calibri" w:cs="Times New Roman"/>
          <w:color w:val="000000"/>
          <w:szCs w:val="24"/>
          <w:u w:color="000000"/>
        </w:rPr>
        <w:tab/>
        <w:t xml:space="preserve">the Office of Regulatory Staff must review any rate adjustments proposed </w:t>
      </w:r>
      <w:r w:rsidRPr="000C0F77">
        <w:rPr>
          <w:rFonts w:eastAsia="Times New Roman" w:cs="Times New Roman"/>
          <w:color w:val="000000"/>
          <w:szCs w:val="24"/>
          <w:u w:color="000000"/>
        </w:rPr>
        <w:t>to the authority’s board of directors</w:t>
      </w:r>
      <w:r w:rsidRPr="000C0F77">
        <w:rPr>
          <w:rFonts w:eastAsia="Calibri" w:cs="Times New Roman"/>
          <w:color w:val="000000"/>
          <w:szCs w:val="24"/>
          <w:u w:color="000000"/>
        </w:rPr>
        <w:t xml:space="preserve"> under this article. In accomplishing its responsibilities under this article</w:t>
      </w:r>
      <w:r w:rsidRPr="000C0F77">
        <w:rPr>
          <w:rFonts w:eastAsia="Times New Roman" w:cs="Times New Roman"/>
          <w:color w:val="000000"/>
          <w:szCs w:val="24"/>
          <w:u w:color="000000"/>
        </w:rPr>
        <w:t>,</w:t>
      </w:r>
      <w:r w:rsidRPr="000C0F77">
        <w:rPr>
          <w:rFonts w:eastAsia="Calibri" w:cs="Times New Roman"/>
          <w:color w:val="000000"/>
          <w:szCs w:val="24"/>
          <w:u w:color="000000"/>
        </w:rPr>
        <w:t xml:space="preserve"> the Office of Regulatory Staff must use the authority granted to it </w:t>
      </w:r>
      <w:r w:rsidRPr="000C0F77">
        <w:rPr>
          <w:rFonts w:eastAsia="Calibri" w:cs="Times New Roman"/>
          <w:color w:val="000000"/>
          <w:szCs w:val="24"/>
          <w:u w:color="000000"/>
        </w:rPr>
        <w:lastRenderedPageBreak/>
        <w:t>pursuant to 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 xml:space="preserve">225. </w:t>
      </w:r>
      <w:r w:rsidRPr="000C0F77">
        <w:rPr>
          <w:rFonts w:eastAsia="Times New Roman" w:cs="Times New Roman"/>
          <w:color w:val="000000"/>
          <w:szCs w:val="24"/>
          <w:u w:color="000000"/>
        </w:rPr>
        <w:t xml:space="preserve">The </w:t>
      </w:r>
      <w:r w:rsidRPr="000C0F77">
        <w:rPr>
          <w:rFonts w:eastAsia="Calibri" w:cs="Times New Roman"/>
          <w:color w:val="000000"/>
          <w:szCs w:val="24"/>
          <w:u w:color="000000"/>
        </w:rPr>
        <w:t xml:space="preserve">Office of Regulatory Staff must </w:t>
      </w:r>
      <w:r w:rsidRPr="000C0F77">
        <w:rPr>
          <w:rFonts w:eastAsia="Times New Roman" w:cs="Times New Roman"/>
          <w:color w:val="000000"/>
          <w:szCs w:val="24"/>
          <w:u w:color="000000"/>
        </w:rPr>
        <w:t>treat as confidential or proprietary</w:t>
      </w:r>
      <w:r w:rsidRPr="000C0F77">
        <w:rPr>
          <w:rFonts w:eastAsia="Calibri" w:cs="Times New Roman"/>
          <w:color w:val="000000"/>
          <w:szCs w:val="24"/>
          <w:u w:color="000000"/>
        </w:rPr>
        <w:t xml:space="preserve"> the </w:t>
      </w:r>
      <w:r w:rsidRPr="000C0F77">
        <w:rPr>
          <w:rFonts w:eastAsia="Times New Roman" w:cs="Times New Roman"/>
          <w:color w:val="000000"/>
          <w:szCs w:val="24"/>
          <w:u w:color="000000"/>
        </w:rPr>
        <w:t>information provided by the authority</w:t>
      </w:r>
      <w:r w:rsidRPr="000C0F77">
        <w:rPr>
          <w:rFonts w:eastAsia="Calibri" w:cs="Times New Roman"/>
          <w:color w:val="000000"/>
          <w:szCs w:val="24"/>
          <w:u w:color="000000"/>
        </w:rPr>
        <w:t xml:space="preserve"> pursuant to </w:t>
      </w:r>
      <w:r w:rsidRPr="000C0F77">
        <w:rPr>
          <w:rFonts w:eastAsia="Times New Roman" w:cs="Times New Roman"/>
          <w:color w:val="000000"/>
          <w:szCs w:val="24"/>
          <w:u w:color="000000"/>
        </w:rPr>
        <w:t>this subsection that is identified by the authority as such unless or until the authority agrees that such information is no longer confidential or proprietary. Any disputes concerning whether such information is subject to protection must be resolved by the board of directors.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(2)</w:t>
      </w:r>
      <w:r w:rsidRPr="000C0F77">
        <w:rPr>
          <w:rFonts w:eastAsia="Calibri" w:cs="Times New Roman"/>
          <w:color w:val="000000"/>
          <w:szCs w:val="24"/>
          <w:u w:color="000000"/>
        </w:rPr>
        <w:tab/>
        <w:t>a comprehensive review of the authority’s rate structure and rates, consistent with the provisions of Chapter 31, Title 58, and the Public Service Authority’s bond covenants concerning the Public Service Authority’s revenue requirements, provided that: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(a)</w:t>
      </w:r>
      <w:r w:rsidRPr="000C0F77">
        <w:rPr>
          <w:rFonts w:eastAsia="Calibri" w:cs="Times New Roman"/>
          <w:color w:val="000000"/>
          <w:szCs w:val="24"/>
          <w:u w:color="000000"/>
        </w:rPr>
        <w:tab/>
        <w:t>management may engage consultants as necessary to assist the authority in completing this review;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(b)</w:t>
      </w:r>
      <w:r w:rsidRPr="000C0F77">
        <w:rPr>
          <w:rFonts w:eastAsia="Calibri" w:cs="Times New Roman"/>
          <w:color w:val="000000"/>
          <w:szCs w:val="24"/>
          <w:u w:color="000000"/>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0C0F77">
        <w:rPr>
          <w:rFonts w:eastAsia="Times New Roman" w:cs="Times New Roman"/>
          <w:color w:val="000000"/>
          <w:szCs w:val="24"/>
          <w:u w:color="000000"/>
        </w:rPr>
        <w:t xml:space="preserve">between wholesale and retail customers, and </w:t>
      </w:r>
      <w:r w:rsidRPr="000C0F77">
        <w:rPr>
          <w:rFonts w:eastAsia="Calibri" w:cs="Times New Roman"/>
          <w:color w:val="000000"/>
          <w:szCs w:val="24"/>
          <w:u w:color="000000"/>
        </w:rPr>
        <w:t xml:space="preserve">among all classes of </w:t>
      </w:r>
      <w:r w:rsidRPr="000C0F77">
        <w:rPr>
          <w:rFonts w:eastAsia="Times New Roman" w:cs="Times New Roman"/>
          <w:color w:val="000000"/>
          <w:szCs w:val="24"/>
          <w:u w:color="000000"/>
        </w:rPr>
        <w:t>retail customers, including residential, commercial and industrial classes</w:t>
      </w:r>
      <w:r w:rsidRPr="000C0F77">
        <w:rPr>
          <w:rFonts w:eastAsia="Calibri" w:cs="Times New Roman"/>
          <w:color w:val="000000"/>
          <w:szCs w:val="24"/>
          <w:u w:color="000000"/>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(3)</w:t>
      </w:r>
      <w:r w:rsidRPr="000C0F77">
        <w:rPr>
          <w:rFonts w:eastAsia="Calibri" w:cs="Times New Roman"/>
          <w:color w:val="000000"/>
          <w:szCs w:val="24"/>
          <w:u w:color="000000"/>
        </w:rPr>
        <w:tab/>
        <w:t>a written report of management’s recommendations concerning proposed rate adjustments;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(4)</w:t>
      </w:r>
      <w:r w:rsidRPr="000C0F77">
        <w:rPr>
          <w:rFonts w:eastAsia="Calibri" w:cs="Times New Roman"/>
          <w:color w:val="000000"/>
          <w:szCs w:val="24"/>
          <w:u w:color="000000"/>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(a)</w:t>
      </w:r>
      <w:r w:rsidRPr="000C0F77">
        <w:rPr>
          <w:rFonts w:eastAsia="Calibri" w:cs="Times New Roman"/>
          <w:color w:val="000000"/>
          <w:szCs w:val="24"/>
          <w:u w:color="000000"/>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(b)</w:t>
      </w:r>
      <w:r w:rsidRPr="000C0F77">
        <w:rPr>
          <w:rFonts w:eastAsia="Calibri" w:cs="Times New Roman"/>
          <w:color w:val="000000"/>
          <w:szCs w:val="24"/>
          <w:u w:color="000000"/>
        </w:rPr>
        <w:tab/>
        <w:t>the authority shall not be required to provide to customers analyses which disclose the commercially sensitive information of individual customers or which is otherwise proprietary or confidential;</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(5)</w:t>
      </w:r>
      <w:r w:rsidRPr="000C0F77">
        <w:rPr>
          <w:rFonts w:eastAsia="Calibri" w:cs="Times New Roman"/>
          <w:color w:val="000000"/>
          <w:szCs w:val="24"/>
          <w:u w:color="000000"/>
        </w:rPr>
        <w:tab/>
        <w:t>public meetings, to be held at locations convenient for customers and within the authority’s service territory, provided that: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(a)</w:t>
      </w:r>
      <w:r w:rsidRPr="000C0F77">
        <w:rPr>
          <w:rFonts w:eastAsia="Calibri" w:cs="Times New Roman"/>
          <w:color w:val="000000"/>
          <w:szCs w:val="24"/>
          <w:u w:color="000000"/>
        </w:rPr>
        <w:tab/>
        <w:t xml:space="preserve">the authority shall convene at least two public meetings at a minimum of two locations within its service territory for the </w:t>
      </w:r>
      <w:r w:rsidRPr="000C0F77">
        <w:rPr>
          <w:rFonts w:eastAsia="Calibri" w:cs="Times New Roman"/>
          <w:color w:val="000000"/>
          <w:szCs w:val="24"/>
          <w:u w:color="000000"/>
        </w:rPr>
        <w:lastRenderedPageBreak/>
        <w:t xml:space="preserve">purpose of presenting the proposed rate adjustment and relevant information regarding the same to customers for their information and comment;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(b)</w:t>
      </w:r>
      <w:r w:rsidRPr="000C0F77">
        <w:rPr>
          <w:rFonts w:eastAsia="Calibri" w:cs="Times New Roman"/>
          <w:color w:val="000000"/>
          <w:szCs w:val="24"/>
          <w:u w:color="000000"/>
        </w:rPr>
        <w:tab/>
        <w:t>customers may appear and speak in person at public meetings and direct comments and inquiries about the rate adjustment to representatives of the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(c)</w:t>
      </w:r>
      <w:r w:rsidRPr="000C0F77">
        <w:rPr>
          <w:rFonts w:eastAsia="Calibri" w:cs="Times New Roman"/>
          <w:color w:val="000000"/>
          <w:szCs w:val="24"/>
          <w:u w:color="000000"/>
        </w:rPr>
        <w:tab/>
        <w:t>at least one representative of the authority’s staff or management and a quorum of the board of directors shall attend each public meeting;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(d)</w:t>
      </w:r>
      <w:r w:rsidRPr="000C0F77">
        <w:rPr>
          <w:rFonts w:eastAsia="Calibri" w:cs="Times New Roman"/>
          <w:color w:val="000000"/>
          <w:szCs w:val="24"/>
          <w:u w:color="000000"/>
        </w:rPr>
        <w:tab/>
        <w:t>the authority shall cause a transcript of all such meetings to be prepared and maintained as a public record and for consideration by the board of directors prior to its consideration and vote on a proposed rate adjustment;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(e)</w:t>
      </w:r>
      <w:r w:rsidRPr="000C0F77">
        <w:rPr>
          <w:rFonts w:eastAsia="Calibri" w:cs="Times New Roman"/>
          <w:color w:val="000000"/>
          <w:szCs w:val="24"/>
          <w:u w:color="000000"/>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(6)</w:t>
      </w:r>
      <w:r w:rsidRPr="000C0F77">
        <w:rPr>
          <w:rFonts w:eastAsia="Calibri" w:cs="Times New Roman"/>
          <w:color w:val="000000"/>
          <w:szCs w:val="24"/>
          <w:u w:color="000000"/>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(7)</w:t>
      </w:r>
      <w:r w:rsidRPr="000C0F77">
        <w:rPr>
          <w:rFonts w:eastAsia="Calibri" w:cs="Times New Roman"/>
          <w:color w:val="000000"/>
          <w:szCs w:val="24"/>
          <w:u w:color="000000"/>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(8)</w:t>
      </w:r>
      <w:r w:rsidRPr="000C0F77">
        <w:rPr>
          <w:rFonts w:eastAsia="Calibri" w:cs="Times New Roman"/>
          <w:color w:val="000000"/>
          <w:szCs w:val="24"/>
          <w:u w:color="000000"/>
        </w:rPr>
        <w:tab/>
        <w:t>a meeting of the board of directors, separate from its scheduled vote on proposed rate adjustments and no less than one hundred twenty days from the date of notice required pursuant to 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730(A), at which the board of directors shall receive written comments received in accordance with 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730(A)(1), and transcripts of the public meetings, provided that: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(a)</w:t>
      </w:r>
      <w:r w:rsidRPr="000C0F77">
        <w:rPr>
          <w:rFonts w:eastAsia="Calibri" w:cs="Times New Roman"/>
          <w:color w:val="000000"/>
          <w:szCs w:val="24"/>
          <w:u w:color="000000"/>
        </w:rPr>
        <w:tab/>
        <w:t xml:space="preserve">at this meeting customers who will be affected by a rate adjustment shall be entitled to appear and speak in person for a </w:t>
      </w:r>
      <w:r w:rsidRPr="000C0F77">
        <w:rPr>
          <w:rFonts w:eastAsia="Calibri" w:cs="Times New Roman"/>
          <w:color w:val="000000"/>
          <w:szCs w:val="24"/>
          <w:u w:color="000000"/>
        </w:rPr>
        <w:lastRenderedPageBreak/>
        <w:t>reasonable amount of time to offer their comments directly to the board of directors;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(b)</w:t>
      </w:r>
      <w:r w:rsidRPr="000C0F77">
        <w:rPr>
          <w:rFonts w:eastAsia="Calibri" w:cs="Times New Roman"/>
          <w:color w:val="000000"/>
          <w:szCs w:val="24"/>
          <w:u w:color="000000"/>
        </w:rPr>
        <w:tab/>
        <w:t>customer comments received by the authority prior to this meeting and transcripts of the public meetings shall be submitted to the board of directors for their consideration in the determination of rates;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(c)</w:t>
      </w:r>
      <w:r w:rsidRPr="000C0F77">
        <w:rPr>
          <w:rFonts w:eastAsia="Calibri" w:cs="Times New Roman"/>
          <w:color w:val="000000"/>
          <w:szCs w:val="24"/>
          <w:u w:color="000000"/>
        </w:rPr>
        <w:tab/>
        <w:t>submissions from the Office of Regulatory Staff shall be provided to the board of directors for their consideration in the determination of rates;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r>
      <w:r w:rsidRPr="000C0F77">
        <w:rPr>
          <w:rFonts w:eastAsia="Calibri" w:cs="Times New Roman"/>
          <w:color w:val="000000"/>
          <w:szCs w:val="24"/>
          <w:u w:color="000000"/>
        </w:rPr>
        <w:tab/>
        <w:t>(d)</w:t>
      </w:r>
      <w:r w:rsidRPr="000C0F77">
        <w:rPr>
          <w:rFonts w:eastAsia="Calibri" w:cs="Times New Roman"/>
          <w:color w:val="000000"/>
          <w:szCs w:val="24"/>
          <w:u w:color="000000"/>
        </w:rPr>
        <w:tab/>
        <w:t xml:space="preserve">the authority shall cause a transcript of this meeting to be prepared and maintained as a public record;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(9)</w:t>
      </w:r>
      <w:r w:rsidRPr="000C0F77">
        <w:rPr>
          <w:rFonts w:eastAsia="Calibri" w:cs="Times New Roman"/>
          <w:color w:val="000000"/>
          <w:szCs w:val="24"/>
          <w:u w:color="000000"/>
        </w:rPr>
        <w:tab/>
        <w:t>a meeting of the board of directors, separate from its scheduled vote on proposed rate adjustments and no less than one hundred fifty days from the date of notice required pursuant to 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730(A), at which it shall receive the authority management’s recommendation, which shall be made publicly available, concerning proposed rate adjustments, the proposed rate schedules, and documentation supporting the same;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r>
      <w:r w:rsidRPr="000C0F77">
        <w:rPr>
          <w:rFonts w:eastAsia="Calibri" w:cs="Times New Roman"/>
          <w:color w:val="000000"/>
          <w:szCs w:val="24"/>
          <w:u w:color="000000"/>
        </w:rPr>
        <w:tab/>
        <w:t>(10)</w:t>
      </w:r>
      <w:r w:rsidRPr="000C0F77">
        <w:rPr>
          <w:rFonts w:eastAsia="Calibri" w:cs="Times New Roman"/>
          <w:color w:val="000000"/>
          <w:szCs w:val="24"/>
          <w:u w:color="000000"/>
        </w:rPr>
        <w:tab/>
        <w:t>a meeting at which the board of directors votes on the proposed rate adjustment, following notice as set forth in subsection (A) and completion of the process implemented by the board of directors pursuant to subsection (B).</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(C)</w:t>
      </w:r>
      <w:r w:rsidRPr="000C0F77">
        <w:rPr>
          <w:rFonts w:eastAsia="Calibri" w:cs="Times New Roman"/>
          <w:color w:val="000000"/>
          <w:szCs w:val="24"/>
          <w:u w:color="000000"/>
        </w:rPr>
        <w:tab/>
        <w:t>Rates shall become effective no earlier than sixty days following board approval of proposed rate adjustments.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(D)</w:t>
      </w:r>
      <w:r w:rsidRPr="000C0F77">
        <w:rPr>
          <w:rFonts w:eastAsia="Calibri" w:cs="Times New Roman"/>
          <w:color w:val="000000"/>
          <w:szCs w:val="24"/>
          <w:u w:color="000000"/>
        </w:rPr>
        <w:tab/>
        <w:t>Nothing contained in this section may be construed to limit or derogate from the state’s covenants as provided in Sections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30 and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360, and those covenants are hereby reaffirmed.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(E)</w:t>
      </w:r>
      <w:r w:rsidRPr="000C0F77">
        <w:rPr>
          <w:rFonts w:eastAsia="Calibri" w:cs="Times New Roman"/>
          <w:color w:val="000000"/>
          <w:szCs w:val="24"/>
          <w:u w:color="000000"/>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snapToGrid w:val="0"/>
          <w:color w:val="000000"/>
          <w:szCs w:val="20"/>
        </w:rPr>
        <w:tab/>
        <w:t>(F)</w:t>
      </w:r>
      <w:r w:rsidRPr="000C0F77">
        <w:rPr>
          <w:rFonts w:eastAsia="Times New Roman" w:cs="Times New Roman"/>
          <w:snapToGrid w:val="0"/>
          <w:color w:val="000000"/>
          <w:szCs w:val="20"/>
        </w:rPr>
        <w:tab/>
      </w:r>
      <w:r w:rsidRPr="000C0F77">
        <w:rPr>
          <w:rFonts w:eastAsia="Times New Roman" w:cs="Times New Roman"/>
          <w:iCs/>
          <w:snapToGrid w:val="0"/>
          <w:color w:val="000000"/>
          <w:szCs w:val="20"/>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one year. Said adjusted rates and charges shall be subject to prospective rate adjustment in accordance with the terms of this section, p</w:t>
      </w:r>
      <w:r w:rsidRPr="000C0F77">
        <w:rPr>
          <w:rFonts w:eastAsia="Times New Roman" w:cs="Times New Roman"/>
          <w:snapToGrid w:val="0"/>
          <w:color w:val="000000"/>
          <w:szCs w:val="20"/>
        </w:rPr>
        <w:t xml:space="preserve">rovided further, that the authority may implement experimental rates on an interim basis for the purpose of developing improved rate offerings for customers. These experimental rates will be </w:t>
      </w:r>
      <w:r w:rsidRPr="000C0F77">
        <w:rPr>
          <w:rFonts w:eastAsia="Times New Roman" w:cs="Times New Roman"/>
          <w:snapToGrid w:val="0"/>
          <w:color w:val="000000"/>
          <w:szCs w:val="20"/>
        </w:rPr>
        <w:lastRenderedPageBreak/>
        <w:t>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0C0F77">
        <w:rPr>
          <w:rFonts w:eastAsia="Times New Roman" w:cs="Times New Roman"/>
          <w:snapToGrid w:val="0"/>
          <w:color w:val="000000"/>
          <w:szCs w:val="20"/>
        </w:rPr>
        <w:noBreakHyphen/>
        <w:t>31</w:t>
      </w:r>
      <w:r w:rsidRPr="000C0F77">
        <w:rPr>
          <w:rFonts w:eastAsia="Times New Roman" w:cs="Times New Roman"/>
          <w:snapToGrid w:val="0"/>
          <w:color w:val="000000"/>
          <w:szCs w:val="20"/>
        </w:rPr>
        <w:noBreakHyphen/>
        <w:t>55.</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(G)</w:t>
      </w:r>
      <w:r w:rsidRPr="000C0F77">
        <w:rPr>
          <w:rFonts w:eastAsia="Times New Roman" w:cs="Times New Roman"/>
          <w:color w:val="000000"/>
          <w:szCs w:val="24"/>
          <w:u w:color="000000"/>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 xml:space="preserve">730(G)(2).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(2)</w:t>
      </w:r>
      <w:r w:rsidRPr="000C0F77">
        <w:rPr>
          <w:rFonts w:eastAsia="Times New Roman" w:cs="Times New Roman"/>
          <w:color w:val="000000"/>
          <w:szCs w:val="24"/>
          <w:u w:color="000000"/>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lang w:val="en-PH"/>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(3)</w:t>
      </w:r>
      <w:r w:rsidRPr="000C0F77">
        <w:rPr>
          <w:rFonts w:eastAsia="Times New Roman" w:cs="Times New Roman"/>
          <w:color w:val="000000"/>
          <w:szCs w:val="24"/>
          <w:u w:color="000000"/>
        </w:rPr>
        <w:tab/>
      </w:r>
      <w:r w:rsidRPr="000C0F77">
        <w:rPr>
          <w:rFonts w:eastAsia="Times New Roman" w:cs="Times New Roman"/>
          <w:color w:val="000000"/>
          <w:szCs w:val="24"/>
          <w:u w:color="000000"/>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lang w:val="en-PH"/>
        </w:rPr>
      </w:pP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t>(a)</w:t>
      </w:r>
      <w:r w:rsidRPr="000C0F77">
        <w:rPr>
          <w:rFonts w:eastAsia="Times New Roman" w:cs="Times New Roman"/>
          <w:color w:val="000000"/>
          <w:szCs w:val="24"/>
          <w:u w:color="000000"/>
          <w:lang w:val="en-PH"/>
        </w:rPr>
        <w:tab/>
        <w:t>in violation of constitutional or statutory provisions;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lang w:val="en-PH"/>
        </w:rPr>
      </w:pP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t>(b)</w:t>
      </w:r>
      <w:r w:rsidRPr="000C0F77">
        <w:rPr>
          <w:rFonts w:eastAsia="Times New Roman" w:cs="Times New Roman"/>
          <w:color w:val="000000"/>
          <w:szCs w:val="24"/>
          <w:u w:color="000000"/>
          <w:lang w:val="en-PH"/>
        </w:rPr>
        <w:tab/>
        <w:t>in excess of the statutory authority of the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lang w:val="en-PH"/>
        </w:rPr>
      </w:pP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t>(c)</w:t>
      </w:r>
      <w:r w:rsidRPr="000C0F77">
        <w:rPr>
          <w:rFonts w:eastAsia="Times New Roman" w:cs="Times New Roman"/>
          <w:color w:val="000000"/>
          <w:szCs w:val="24"/>
          <w:u w:color="000000"/>
          <w:lang w:val="en-PH"/>
        </w:rPr>
        <w:tab/>
        <w:t>made upon unlawful procedure;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lang w:val="en-PH"/>
        </w:rPr>
      </w:pPr>
      <w:r w:rsidRPr="000C0F77">
        <w:rPr>
          <w:rFonts w:eastAsia="Times New Roman" w:cs="Times New Roman"/>
          <w:color w:val="000000"/>
          <w:szCs w:val="24"/>
          <w:u w:color="000000"/>
          <w:lang w:val="en-PH"/>
        </w:rPr>
        <w:lastRenderedPageBreak/>
        <w:tab/>
      </w: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t>(d)</w:t>
      </w:r>
      <w:r w:rsidRPr="000C0F77">
        <w:rPr>
          <w:rFonts w:eastAsia="Times New Roman" w:cs="Times New Roman"/>
          <w:color w:val="000000"/>
          <w:szCs w:val="24"/>
          <w:u w:color="000000"/>
          <w:lang w:val="en-PH"/>
        </w:rPr>
        <w:tab/>
        <w:t>affected by other error of law;</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lang w:val="en-PH"/>
        </w:rPr>
      </w:pP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t>(e)</w:t>
      </w:r>
      <w:r w:rsidRPr="000C0F77">
        <w:rPr>
          <w:rFonts w:eastAsia="Times New Roman" w:cs="Times New Roman"/>
          <w:color w:val="000000"/>
          <w:szCs w:val="24"/>
          <w:u w:color="000000"/>
          <w:lang w:val="en-PH"/>
        </w:rPr>
        <w:tab/>
        <w:t>clearly erroneous in view of the reliable, probative, and substantial evidence on the whole record;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lang w:val="en-PH"/>
        </w:rPr>
      </w:pP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r>
      <w:r w:rsidRPr="000C0F77">
        <w:rPr>
          <w:rFonts w:eastAsia="Times New Roman" w:cs="Times New Roman"/>
          <w:color w:val="000000"/>
          <w:szCs w:val="24"/>
          <w:u w:color="000000"/>
          <w:lang w:val="en-PH"/>
        </w:rPr>
        <w:tab/>
        <w:t>(f)</w:t>
      </w:r>
      <w:r w:rsidRPr="000C0F77">
        <w:rPr>
          <w:rFonts w:eastAsia="Times New Roman" w:cs="Times New Roman"/>
          <w:color w:val="000000"/>
          <w:szCs w:val="24"/>
          <w:u w:color="000000"/>
          <w:lang w:val="en-PH"/>
        </w:rPr>
        <w:tab/>
        <w:t>arbitrary or capricious or characterized by abuse of discretion or clearly unwarranted exercise of discretion.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t>(H)</w:t>
      </w:r>
      <w:r w:rsidRPr="000C0F77">
        <w:rPr>
          <w:rFonts w:eastAsia="Times New Roman" w:cs="Times New Roman"/>
          <w:color w:val="000000"/>
          <w:szCs w:val="24"/>
          <w:u w:color="000000"/>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55, 58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56, or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57.</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ab/>
        <w:t>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740.</w:t>
      </w:r>
      <w:r w:rsidRPr="000C0F77">
        <w:rPr>
          <w:rFonts w:eastAsia="Calibri" w:cs="Times New Roman"/>
          <w:color w:val="000000"/>
          <w:szCs w:val="24"/>
          <w:u w:color="000000"/>
        </w:rPr>
        <w:tab/>
        <w:t>The authority shall submit to the Office of Regulatory Staff a pricing report each year, and its report must include an analysis of the adherence to the pricing principles required in 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6.</w:t>
      </w: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33</w:t>
      </w:r>
      <w:r w:rsidRPr="000C0F77">
        <w:rPr>
          <w:rFonts w:eastAsia="Times New Roman" w:cs="Times New Roman"/>
          <w:color w:val="000000"/>
          <w:szCs w:val="24"/>
          <w:u w:color="000000"/>
        </w:rPr>
        <w:noBreakHyphen/>
        <w:t>20 of the 1976 Code of Laws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33</w:t>
      </w:r>
      <w:r w:rsidRPr="000C0F77">
        <w:rPr>
          <w:rFonts w:eastAsia="Times New Roman" w:cs="Times New Roman"/>
          <w:color w:val="000000"/>
          <w:szCs w:val="24"/>
          <w:u w:color="000000"/>
        </w:rPr>
        <w:noBreakHyphen/>
        <w:t>20.</w:t>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The term ‘commission’ means Public Service Commission.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(2)</w:t>
      </w:r>
      <w:r w:rsidRPr="000C0F77">
        <w:rPr>
          <w:rFonts w:eastAsia="Times New Roman" w:cs="Times New Roman"/>
          <w:color w:val="000000"/>
          <w:szCs w:val="24"/>
          <w:u w:color="000000"/>
        </w:rPr>
        <w:tab/>
        <w:t>The term ‘major utility facility’ means: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(a)</w:t>
      </w:r>
      <w:r w:rsidRPr="000C0F77">
        <w:rPr>
          <w:rFonts w:eastAsia="Times New Roman" w:cs="Times New Roman"/>
          <w:color w:val="000000"/>
          <w:szCs w:val="24"/>
          <w:u w:color="000000"/>
        </w:rPr>
        <w:tab/>
        <w:t>electric generating plant and associated facilities designed for, or capable of, operation at a capacity of more than seventy</w:t>
      </w:r>
      <w:r w:rsidRPr="000C0F77">
        <w:rPr>
          <w:rFonts w:eastAsia="Times New Roman" w:cs="Times New Roman"/>
          <w:color w:val="000000"/>
          <w:szCs w:val="24"/>
          <w:u w:color="000000"/>
        </w:rPr>
        <w:noBreakHyphen/>
        <w:t>five megawatts.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(b)</w:t>
      </w:r>
      <w:r w:rsidRPr="000C0F77">
        <w:rPr>
          <w:rFonts w:eastAsia="Times New Roman" w:cs="Times New Roman"/>
          <w:color w:val="000000"/>
          <w:szCs w:val="24"/>
          <w:u w:color="000000"/>
        </w:rPr>
        <w:tab/>
        <w:t>an electric transmission line and associated facilities of a designed operating voltage of one hundred twenty</w:t>
      </w:r>
      <w:r w:rsidRPr="000C0F77">
        <w:rPr>
          <w:rFonts w:eastAsia="Times New Roman" w:cs="Times New Roman"/>
          <w:color w:val="000000"/>
          <w:szCs w:val="24"/>
          <w:u w:color="000000"/>
        </w:rPr>
        <w:noBreakHyphen/>
        <w:t>five kilovolts or more; provided, however, that the words ‘major utility facility’ shall not include electric distribution lines and associated facilities</w:t>
      </w:r>
      <w:r w:rsidRPr="000C0F77">
        <w:rPr>
          <w:rFonts w:eastAsia="Times New Roman" w:cs="Times New Roman"/>
          <w:strike/>
          <w:color w:val="000000"/>
          <w:szCs w:val="24"/>
          <w:u w:color="000000"/>
        </w:rPr>
        <w:t xml:space="preserve">, nor shall the words ‘major utility facility’ include electric transmission lines and associated facilities leased to and operated by (or which </w:t>
      </w:r>
      <w:r w:rsidRPr="000C0F77">
        <w:rPr>
          <w:rFonts w:eastAsia="Times New Roman" w:cs="Times New Roman"/>
          <w:strike/>
          <w:color w:val="000000"/>
          <w:szCs w:val="24"/>
          <w:u w:color="000000"/>
        </w:rPr>
        <w:lastRenderedPageBreak/>
        <w:t>upon completion of construction are to be leased to and operated by) the South Carolina Public Service Authority</w:t>
      </w:r>
      <w:r w:rsidRPr="000C0F77">
        <w:rPr>
          <w:rFonts w:eastAsia="Times New Roman" w:cs="Times New Roman"/>
          <w:color w:val="000000"/>
          <w:szCs w:val="24"/>
          <w:u w:color="000000"/>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(3)</w:t>
      </w:r>
      <w:r w:rsidRPr="000C0F77">
        <w:rPr>
          <w:rFonts w:eastAsia="Times New Roman" w:cs="Times New Roman"/>
          <w:color w:val="000000"/>
          <w:szCs w:val="24"/>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(4)</w:t>
      </w:r>
      <w:r w:rsidRPr="000C0F77">
        <w:rPr>
          <w:rFonts w:eastAsia="Times New Roman" w:cs="Times New Roman"/>
          <w:color w:val="000000"/>
          <w:szCs w:val="24"/>
          <w:u w:color="000000"/>
        </w:rPr>
        <w:tab/>
        <w:t>The term ‘municipality’ means any county or municipality within this State.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(5)</w:t>
      </w:r>
      <w:r w:rsidRPr="000C0F77">
        <w:rPr>
          <w:rFonts w:eastAsia="Times New Roman" w:cs="Times New Roman"/>
          <w:color w:val="000000"/>
          <w:szCs w:val="24"/>
          <w:u w:color="000000"/>
        </w:rPr>
        <w:tab/>
        <w:t>The term ‘person’ includes any individual, group, firm, partnership, corporation, cooperative, association, government subdivision, government agency, local government, municipality, any other organization, or any combination of any of the foregoing,</w:t>
      </w:r>
      <w:r w:rsidRPr="000C0F77">
        <w:rPr>
          <w:rFonts w:eastAsia="Times New Roman" w:cs="Times New Roman"/>
          <w:color w:val="000000"/>
          <w:szCs w:val="24"/>
          <w:u w:val="single" w:color="000000"/>
        </w:rPr>
        <w:t xml:space="preserve"> and</w:t>
      </w:r>
      <w:r w:rsidRPr="000C0F77">
        <w:rPr>
          <w:rFonts w:eastAsia="Times New Roman" w:cs="Times New Roman"/>
          <w:color w:val="000000"/>
          <w:szCs w:val="24"/>
          <w:u w:color="000000"/>
        </w:rPr>
        <w:t xml:space="preserve"> </w:t>
      </w:r>
      <w:r w:rsidRPr="000C0F77">
        <w:rPr>
          <w:rFonts w:eastAsia="Times New Roman" w:cs="Times New Roman"/>
          <w:strike/>
          <w:color w:val="000000"/>
          <w:szCs w:val="24"/>
          <w:u w:color="000000"/>
        </w:rPr>
        <w:t xml:space="preserve">but </w:t>
      </w:r>
      <w:r w:rsidRPr="000C0F77">
        <w:rPr>
          <w:rFonts w:eastAsia="Times New Roman" w:cs="Times New Roman"/>
          <w:color w:val="000000"/>
          <w:szCs w:val="24"/>
          <w:u w:color="000000"/>
        </w:rPr>
        <w:t xml:space="preserve">shall </w:t>
      </w:r>
      <w:r w:rsidRPr="000C0F77">
        <w:rPr>
          <w:rFonts w:eastAsia="Times New Roman" w:cs="Times New Roman"/>
          <w:strike/>
          <w:color w:val="000000"/>
          <w:szCs w:val="24"/>
          <w:u w:color="000000"/>
        </w:rPr>
        <w:t>not</w:t>
      </w:r>
      <w:r w:rsidRPr="000C0F77">
        <w:rPr>
          <w:rFonts w:eastAsia="Times New Roman" w:cs="Times New Roman"/>
          <w:color w:val="000000"/>
          <w:szCs w:val="24"/>
          <w:u w:color="000000"/>
        </w:rPr>
        <w:t xml:space="preserve"> include the South Carolina Public Service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(6)</w:t>
      </w:r>
      <w:r w:rsidRPr="000C0F77">
        <w:rPr>
          <w:rFonts w:eastAsia="Times New Roman" w:cs="Times New Roman"/>
          <w:color w:val="000000"/>
          <w:szCs w:val="24"/>
          <w:u w:color="000000"/>
        </w:rPr>
        <w:tab/>
        <w:t xml:space="preserve">The term ‘public utility’ or ‘utility’ means any person engaged in the generating, distributing, sale, delivery, or furnishing of electricity for public use.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(7)</w:t>
      </w:r>
      <w:r w:rsidRPr="000C0F77">
        <w:rPr>
          <w:rFonts w:eastAsia="Times New Roman" w:cs="Times New Roman"/>
          <w:color w:val="000000"/>
          <w:szCs w:val="24"/>
          <w:u w:color="000000"/>
        </w:rPr>
        <w:tab/>
        <w:t>The term ‘land’ means any real estate or any estate or interest therein, including water and riparian rights, regardless of the use to which it is devoted.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(8)</w:t>
      </w:r>
      <w:r w:rsidRPr="000C0F77">
        <w:rPr>
          <w:rFonts w:eastAsia="Times New Roman" w:cs="Times New Roman"/>
          <w:color w:val="000000"/>
          <w:szCs w:val="24"/>
          <w:u w:color="000000"/>
        </w:rPr>
        <w:tab/>
        <w:t>The term ‘certificate’ means a certificate of environmental compatibility and public convenience and necessity.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r w:rsidRPr="000C0F77">
        <w:rPr>
          <w:rFonts w:eastAsia="Times New Roman" w:cs="Times New Roman"/>
          <w:color w:val="000000"/>
          <w:szCs w:val="24"/>
          <w:u w:color="000000"/>
        </w:rPr>
        <w:tab/>
        <w:t>(9)</w:t>
      </w:r>
      <w:r w:rsidRPr="000C0F77">
        <w:rPr>
          <w:rFonts w:eastAsia="Times New Roman" w:cs="Times New Roman"/>
          <w:color w:val="000000"/>
          <w:szCs w:val="24"/>
          <w:u w:color="000000"/>
        </w:rPr>
        <w:tab/>
        <w:t>The term ‘regulatory staff’ means the executive director or the executive director and the employees of the Office of Regulatory Staff.”</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7.</w:t>
      </w: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33</w:t>
      </w:r>
      <w:r w:rsidRPr="000C0F77">
        <w:rPr>
          <w:rFonts w:eastAsia="Times New Roman" w:cs="Times New Roman"/>
          <w:color w:val="000000"/>
          <w:szCs w:val="24"/>
          <w:u w:color="000000"/>
        </w:rPr>
        <w:noBreakHyphen/>
        <w:t>110(4) of the 1976 Code of Laws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0C0F77">
        <w:rPr>
          <w:rFonts w:eastAsia="Calibri" w:cs="Times New Roman"/>
          <w:color w:val="000000"/>
          <w:u w:color="000000"/>
          <w:lang w:val="en-PH"/>
        </w:rPr>
        <w:tab/>
        <w:t>“</w:t>
      </w:r>
      <w:r w:rsidRPr="000C0F77">
        <w:rPr>
          <w:rFonts w:eastAsia="Calibri" w:cs="Times New Roman"/>
          <w:color w:val="000000"/>
          <w:szCs w:val="24"/>
          <w:u w:color="000000"/>
          <w:lang w:val="en-PH"/>
        </w:rPr>
        <w:t>(4)</w:t>
      </w:r>
      <w:r w:rsidRPr="000C0F77">
        <w:rPr>
          <w:rFonts w:eastAsia="Calibri" w:cs="Times New Roman"/>
          <w:color w:val="000000"/>
          <w:szCs w:val="24"/>
          <w:u w:color="000000"/>
          <w:lang w:val="en-PH"/>
        </w:rPr>
        <w:tab/>
        <w:t>This chapter shall not apply to any major utility facility: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0C0F77">
        <w:rPr>
          <w:rFonts w:eastAsia="Calibri" w:cs="Times New Roman"/>
          <w:color w:val="000000"/>
          <w:szCs w:val="24"/>
          <w:u w:color="000000"/>
          <w:lang w:val="en-PH"/>
        </w:rPr>
        <w:tab/>
      </w:r>
      <w:r w:rsidRPr="000C0F77">
        <w:rPr>
          <w:rFonts w:eastAsia="Calibri" w:cs="Times New Roman"/>
          <w:color w:val="000000"/>
          <w:szCs w:val="24"/>
          <w:u w:color="000000"/>
          <w:lang w:val="en-PH"/>
        </w:rPr>
        <w:tab/>
        <w:t>(a)</w:t>
      </w:r>
      <w:r w:rsidRPr="000C0F77">
        <w:rPr>
          <w:rFonts w:eastAsia="Calibri" w:cs="Times New Roman"/>
          <w:color w:val="000000"/>
          <w:szCs w:val="24"/>
          <w:u w:color="000000"/>
          <w:lang w:val="en-PH"/>
        </w:rPr>
        <w:tab/>
        <w:t>The construction of which is commenced within one year after January 1, 1972;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0C0F77">
        <w:rPr>
          <w:rFonts w:eastAsia="Calibri" w:cs="Times New Roman"/>
          <w:color w:val="000000"/>
          <w:szCs w:val="24"/>
          <w:u w:color="000000"/>
          <w:lang w:val="en-PH"/>
        </w:rPr>
        <w:tab/>
      </w:r>
      <w:r w:rsidRPr="000C0F77">
        <w:rPr>
          <w:rFonts w:eastAsia="Calibri" w:cs="Times New Roman"/>
          <w:color w:val="000000"/>
          <w:szCs w:val="24"/>
          <w:u w:color="000000"/>
          <w:lang w:val="en-PH"/>
        </w:rPr>
        <w:tab/>
        <w:t>(b)</w:t>
      </w:r>
      <w:r w:rsidRPr="000C0F77">
        <w:rPr>
          <w:rFonts w:eastAsia="Calibri" w:cs="Times New Roman"/>
          <w:color w:val="000000"/>
          <w:szCs w:val="24"/>
          <w:u w:color="000000"/>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Pr="000C0F77">
        <w:rPr>
          <w:rFonts w:eastAsia="Calibri" w:cs="Times New Roman"/>
          <w:color w:val="000000"/>
          <w:szCs w:val="24"/>
          <w:u w:color="000000"/>
          <w:lang w:val="en-PH"/>
        </w:rPr>
        <w:noBreakHyphen/>
        <w:t>33</w:t>
      </w:r>
      <w:r w:rsidRPr="000C0F77">
        <w:rPr>
          <w:rFonts w:eastAsia="Calibri" w:cs="Times New Roman"/>
          <w:color w:val="000000"/>
          <w:szCs w:val="24"/>
          <w:u w:color="000000"/>
          <w:lang w:val="en-PH"/>
        </w:rPr>
        <w:noBreakHyphen/>
        <w:t>160.</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0C0F77">
        <w:rPr>
          <w:rFonts w:eastAsia="Calibri" w:cs="Times New Roman"/>
          <w:color w:val="000000"/>
          <w:szCs w:val="24"/>
          <w:u w:color="000000"/>
          <w:lang w:val="en-PH"/>
        </w:rPr>
        <w:tab/>
      </w:r>
      <w:r w:rsidRPr="000C0F77">
        <w:rPr>
          <w:rFonts w:eastAsia="Calibri" w:cs="Times New Roman"/>
          <w:color w:val="000000"/>
          <w:szCs w:val="24"/>
          <w:u w:color="000000"/>
          <w:lang w:val="en-PH"/>
        </w:rPr>
        <w:tab/>
        <w:t>(c)</w:t>
      </w:r>
      <w:r w:rsidRPr="000C0F77">
        <w:rPr>
          <w:rFonts w:eastAsia="Calibri" w:cs="Times New Roman"/>
          <w:color w:val="000000"/>
          <w:szCs w:val="24"/>
          <w:u w:color="000000"/>
          <w:lang w:val="en-PH"/>
        </w:rPr>
        <w:tab/>
        <w:t xml:space="preserve">For which, prior to January 1, 1972, a governmental agency has approved the construction of the facility and </w:t>
      </w:r>
      <w:r w:rsidRPr="000C0F77">
        <w:rPr>
          <w:rFonts w:eastAsia="Calibri" w:cs="Times New Roman"/>
          <w:color w:val="000000"/>
          <w:szCs w:val="24"/>
          <w:u w:color="000000"/>
          <w:lang w:val="en-PH"/>
        </w:rPr>
        <w:lastRenderedPageBreak/>
        <w:t>indebtedness has been incurred to finance all or part of the cost of such construction;</w:t>
      </w:r>
      <w:r w:rsidRPr="000C0F77">
        <w:rPr>
          <w:rFonts w:eastAsia="Calibri" w:cs="Times New Roman"/>
          <w:strike/>
          <w:color w:val="000000"/>
          <w:szCs w:val="24"/>
          <w:u w:color="000000"/>
          <w:lang w:val="en-PH"/>
        </w:rPr>
        <w:t xml:space="preserve">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0C0F77">
        <w:rPr>
          <w:rFonts w:eastAsia="Calibri" w:cs="Times New Roman"/>
          <w:color w:val="000000"/>
          <w:szCs w:val="24"/>
          <w:u w:color="000000"/>
          <w:lang w:val="en-PH"/>
        </w:rPr>
        <w:tab/>
      </w:r>
      <w:r w:rsidRPr="000C0F77">
        <w:rPr>
          <w:rFonts w:eastAsia="Calibri" w:cs="Times New Roman"/>
          <w:color w:val="000000"/>
          <w:szCs w:val="24"/>
          <w:u w:color="000000"/>
          <w:lang w:val="en-PH"/>
        </w:rPr>
        <w:tab/>
        <w:t>(d)</w:t>
      </w:r>
      <w:r w:rsidRPr="000C0F77">
        <w:rPr>
          <w:rFonts w:eastAsia="Calibri" w:cs="Times New Roman"/>
          <w:color w:val="000000"/>
          <w:szCs w:val="24"/>
          <w:u w:color="000000"/>
          <w:lang w:val="en-PH"/>
        </w:rPr>
        <w:tab/>
        <w:t>Which is a hydroelectric generating facility over which the Federal Power Commission has licensing jurisdiction</w:t>
      </w:r>
      <w:r w:rsidRPr="000C0F77">
        <w:rPr>
          <w:rFonts w:eastAsia="Calibri" w:cs="Times New Roman"/>
          <w:color w:val="000000"/>
          <w:szCs w:val="24"/>
          <w:u w:val="single" w:color="000000"/>
          <w:lang w:val="en-PH"/>
        </w:rPr>
        <w:t>;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val="single" w:color="000000"/>
          <w:lang w:val="en-PH"/>
        </w:rPr>
      </w:pPr>
      <w:r w:rsidRPr="000C0F77">
        <w:rPr>
          <w:rFonts w:eastAsia="Calibri" w:cs="Times New Roman"/>
          <w:color w:val="000000"/>
          <w:szCs w:val="24"/>
          <w:lang w:val="en-PH"/>
        </w:rPr>
        <w:tab/>
      </w:r>
      <w:r w:rsidRPr="000C0F77">
        <w:rPr>
          <w:rFonts w:eastAsia="Calibri" w:cs="Times New Roman"/>
          <w:color w:val="000000"/>
          <w:szCs w:val="24"/>
          <w:lang w:val="en-PH"/>
        </w:rPr>
        <w:tab/>
      </w:r>
      <w:r w:rsidRPr="000C0F77">
        <w:rPr>
          <w:rFonts w:eastAsia="Calibri" w:cs="Times New Roman"/>
          <w:color w:val="000000"/>
          <w:szCs w:val="24"/>
          <w:u w:val="single" w:color="000000"/>
          <w:lang w:val="en-PH"/>
        </w:rPr>
        <w:t>(e)</w:t>
      </w:r>
      <w:r w:rsidRPr="000C0F77">
        <w:rPr>
          <w:rFonts w:eastAsia="Calibri" w:cs="Times New Roman"/>
          <w:color w:val="000000"/>
          <w:szCs w:val="24"/>
          <w:lang w:val="en-PH"/>
        </w:rPr>
        <w:tab/>
      </w:r>
      <w:r w:rsidRPr="000C0F77">
        <w:rPr>
          <w:rFonts w:eastAsia="Calibri" w:cs="Times New Roman"/>
          <w:color w:val="000000"/>
          <w:szCs w:val="24"/>
          <w:u w:val="single" w:color="000000"/>
          <w:lang w:val="en-PH"/>
        </w:rPr>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0C0F77">
        <w:rPr>
          <w:rFonts w:eastAsia="Calibri" w:cs="Times New Roman"/>
          <w:color w:val="000000"/>
          <w:szCs w:val="24"/>
          <w:u w:color="000000"/>
          <w:lang w:val="en-PH"/>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8.</w:t>
      </w: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37</w:t>
      </w:r>
      <w:r w:rsidRPr="000C0F77">
        <w:rPr>
          <w:rFonts w:eastAsia="Times New Roman" w:cs="Times New Roman"/>
          <w:color w:val="000000"/>
          <w:szCs w:val="24"/>
          <w:u w:color="000000"/>
        </w:rPr>
        <w:noBreakHyphen/>
        <w:t>40 of the 1976 Code of Laws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Times New Roman" w:cs="Times New Roman"/>
          <w:color w:val="000000"/>
          <w:szCs w:val="24"/>
          <w:u w:color="000000"/>
        </w:rPr>
        <w:tab/>
      </w:r>
      <w:r w:rsidRPr="000C0F77">
        <w:rPr>
          <w:rFonts w:eastAsia="Calibri" w:cs="Times New Roman"/>
        </w:rPr>
        <w:t>“Section 58</w:t>
      </w:r>
      <w:r w:rsidRPr="000C0F77">
        <w:rPr>
          <w:rFonts w:eastAsia="Calibri" w:cs="Times New Roman"/>
        </w:rPr>
        <w:noBreakHyphen/>
        <w:t>37</w:t>
      </w:r>
      <w:r w:rsidRPr="000C0F77">
        <w:rPr>
          <w:rFonts w:eastAsia="Calibri" w:cs="Times New Roman"/>
        </w:rPr>
        <w:noBreakHyphen/>
        <w:t>40.</w:t>
      </w:r>
      <w:r w:rsidRPr="000C0F77">
        <w:rPr>
          <w:rFonts w:eastAsia="Calibri" w:cs="Times New Roman"/>
        </w:rPr>
        <w:tab/>
        <w:t>(A)</w:t>
      </w:r>
      <w:r w:rsidRPr="000C0F77">
        <w:rPr>
          <w:rFonts w:eastAsia="Calibri" w:cs="Times New Roman"/>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(1)</w:t>
      </w:r>
      <w:r w:rsidRPr="000C0F77">
        <w:rPr>
          <w:rFonts w:eastAsia="Calibri" w:cs="Times New Roman"/>
        </w:rPr>
        <w:tab/>
        <w:t xml:space="preserve">Each electrical utility </w:t>
      </w:r>
      <w:r w:rsidRPr="000C0F77">
        <w:rPr>
          <w:rFonts w:eastAsia="Calibri" w:cs="Times New Roman"/>
          <w:u w:val="single"/>
        </w:rPr>
        <w:t xml:space="preserve">with one hundred thousand or more customer accounts and the Public Service Authority </w:t>
      </w:r>
      <w:r w:rsidRPr="000C0F77">
        <w:rPr>
          <w:rFonts w:eastAsia="Calibri" w:cs="Times New Roman"/>
        </w:rPr>
        <w:t>must submit its integrated resource plan to the commission. The integrated resource plan must be posted on the electrical utility’s website and on the commission’s website.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(2)</w:t>
      </w:r>
      <w:r w:rsidRPr="000C0F77">
        <w:rPr>
          <w:rFonts w:eastAsia="Calibri" w:cs="Times New Roman"/>
        </w:rPr>
        <w:tab/>
        <w:t>Electric cooperatives</w:t>
      </w:r>
      <w:r w:rsidRPr="000C0F77">
        <w:rPr>
          <w:rFonts w:eastAsia="Calibri" w:cs="Times New Roman"/>
          <w:u w:val="single"/>
        </w:rPr>
        <w:t>, electric utilities with less than one hundred thousand customer accounts,</w:t>
      </w:r>
      <w:r w:rsidRPr="000C0F77">
        <w:rPr>
          <w:rFonts w:eastAsia="Calibri" w:cs="Times New Roman"/>
        </w:rPr>
        <w:t xml:space="preserve"> and municipally owned electric utilities shall each submit an integrated resource plan to the State Energy Office. Each integrated resource plan must be posted on the State Energy Office’s website. If an electric cooperative</w:t>
      </w:r>
      <w:r w:rsidRPr="000C0F77">
        <w:rPr>
          <w:rFonts w:eastAsia="Calibri" w:cs="Times New Roman"/>
          <w:u w:val="single"/>
        </w:rPr>
        <w:t>, electric utility with less than one hundred thousand customer accounts,</w:t>
      </w:r>
      <w:r w:rsidRPr="000C0F77">
        <w:rPr>
          <w:rFonts w:eastAsia="Calibri" w:cs="Times New Roman"/>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w:t>
      </w:r>
      <w:r w:rsidRPr="000C0F77">
        <w:rPr>
          <w:rFonts w:eastAsia="Calibri" w:cs="Times New Roman"/>
        </w:rPr>
        <w:lastRenderedPageBreak/>
        <w:t xml:space="preserve">cooperative or a municipally owned electric utility as a result of the cooperative or the municipally owned electric utility not owning or operating generation resources, the plan may state that fact or refer to the plan of the wholesale power generator. </w:t>
      </w:r>
      <w:r w:rsidRPr="000C0F77">
        <w:rPr>
          <w:rFonts w:eastAsia="Calibri" w:cs="Times New Roman"/>
          <w:u w:val="single"/>
        </w:rPr>
        <w:t>Where plan components listed in subsections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w:t>
      </w:r>
      <w:r w:rsidRPr="000C0F77">
        <w:rPr>
          <w:rFonts w:eastAsia="Calibri" w:cs="Times New Roman"/>
        </w:rPr>
        <w:t xml:space="preserve"> For purposes of this section, a wholesale power generator does not include a municipally created joint agency if that joint agency receives at least seventy</w:t>
      </w:r>
      <w:r w:rsidRPr="000C0F77">
        <w:rPr>
          <w:rFonts w:eastAsia="Calibri" w:cs="Times New Roman"/>
        </w:rPr>
        <w:noBreakHyphen/>
        <w:t>five percent of its electricity from a generating facility owned in partnership with an electrical utility and that electrical utility: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(a)</w:t>
      </w:r>
      <w:r w:rsidRPr="000C0F77">
        <w:rPr>
          <w:rFonts w:eastAsia="Calibri" w:cs="Times New Roman"/>
        </w:rPr>
        <w:tab/>
        <w:t>generally serves the area in which the joint agency’s members are located;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(b)</w:t>
      </w:r>
      <w:r w:rsidRPr="000C0F77">
        <w:rPr>
          <w:rFonts w:eastAsia="Calibri" w:cs="Times New Roman"/>
        </w:rPr>
        <w:tab/>
        <w:t>is responsible for dispatching the capacity and output of the generated electricity.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(3)</w:t>
      </w:r>
      <w:r w:rsidRPr="000C0F77">
        <w:rPr>
          <w:rFonts w:eastAsia="Calibri" w:cs="Times New Roman"/>
        </w:rPr>
        <w:tab/>
        <w:t>The South Carolina Public Service Authority shall submit its integrated resource plan to the</w:t>
      </w:r>
      <w:r w:rsidRPr="000C0F77">
        <w:rPr>
          <w:rFonts w:eastAsia="Calibri" w:cs="Times New Roman"/>
          <w:strike/>
        </w:rPr>
        <w:t xml:space="preserve"> State Energy Office</w:t>
      </w:r>
      <w:r w:rsidRPr="000C0F77">
        <w:rPr>
          <w:rFonts w:eastAsia="Calibri" w:cs="Times New Roman"/>
        </w:rPr>
        <w:t xml:space="preserve"> </w:t>
      </w:r>
      <w:r w:rsidRPr="000C0F77">
        <w:rPr>
          <w:rFonts w:eastAsia="Calibri" w:cs="Times New Roman"/>
          <w:u w:val="single"/>
        </w:rPr>
        <w:t>commission</w:t>
      </w:r>
      <w:r w:rsidRPr="000C0F77">
        <w:rPr>
          <w:rFonts w:eastAsia="Calibri" w:cs="Times New Roman"/>
        </w:rPr>
        <w:t xml:space="preserve">. </w:t>
      </w:r>
      <w:r w:rsidRPr="000C0F77">
        <w:rPr>
          <w:rFonts w:eastAsia="Calibri" w:cs="Times New Roman"/>
          <w:u w:val="single"/>
        </w:rPr>
        <w:t>The Public Service Authority shall develop a public process allowing for input from all stakeholders prior to submitting the integrated resource plan.</w:t>
      </w:r>
      <w:r w:rsidRPr="000C0F77">
        <w:rPr>
          <w:rFonts w:eastAsia="Calibri" w:cs="Times New Roman"/>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0C0F77">
        <w:rPr>
          <w:rFonts w:eastAsia="Calibri" w:cs="Times New Roman"/>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0C0F77">
        <w:rPr>
          <w:rFonts w:eastAsia="Calibri" w:cs="Times New Roman"/>
          <w:strike/>
        </w:rPr>
        <w:t xml:space="preserve"> State Energy Office’s</w:t>
      </w:r>
      <w:r w:rsidRPr="000C0F77">
        <w:rPr>
          <w:rFonts w:eastAsia="Calibri" w:cs="Times New Roman"/>
          <w:u w:val="single"/>
        </w:rPr>
        <w:t xml:space="preserve"> commission’s</w:t>
      </w:r>
      <w:r w:rsidRPr="000C0F77">
        <w:rPr>
          <w:rFonts w:eastAsia="Calibri" w:cs="Times New Roman"/>
        </w:rPr>
        <w:t xml:space="preserve"> website and on the Public Service Authority’s website.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val="single"/>
        </w:rPr>
      </w:pPr>
      <w:r w:rsidRPr="000C0F77">
        <w:rPr>
          <w:rFonts w:eastAsia="Calibri" w:cs="Times New Roman"/>
        </w:rPr>
        <w:tab/>
      </w:r>
      <w:r w:rsidRPr="000C0F77">
        <w:rPr>
          <w:rFonts w:eastAsia="Calibri" w:cs="Times New Roman"/>
        </w:rPr>
        <w:tab/>
      </w:r>
      <w:r w:rsidRPr="000C0F77">
        <w:rPr>
          <w:rFonts w:eastAsia="Calibri" w:cs="Times New Roman"/>
          <w:u w:val="single"/>
        </w:rPr>
        <w:t>(4)(a)</w:t>
      </w:r>
      <w:r w:rsidRPr="000C0F77">
        <w:rPr>
          <w:rFonts w:eastAsia="Calibri" w:cs="Times New Roman"/>
        </w:rPr>
        <w:tab/>
      </w:r>
      <w:r w:rsidRPr="000C0F77">
        <w:rPr>
          <w:rFonts w:eastAsia="Calibri" w:cs="Times New Roman"/>
          <w:u w:val="single"/>
        </w:rPr>
        <w:t>In addition to the requirements of 58</w:t>
      </w:r>
      <w:r w:rsidRPr="000C0F77">
        <w:rPr>
          <w:rFonts w:eastAsia="Calibri" w:cs="Times New Roman"/>
          <w:u w:val="single"/>
        </w:rPr>
        <w:noBreakHyphen/>
        <w:t>37</w:t>
      </w:r>
      <w:r w:rsidRPr="000C0F77">
        <w:rPr>
          <w:rFonts w:eastAsia="Calibri" w:cs="Times New Roman"/>
          <w:u w:val="single"/>
        </w:rPr>
        <w:noBreakHyphen/>
        <w:t>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val="single"/>
        </w:rPr>
      </w:pPr>
      <w:r w:rsidRPr="000C0F77">
        <w:rPr>
          <w:rFonts w:eastAsia="Calibri" w:cs="Times New Roman"/>
        </w:rPr>
        <w:lastRenderedPageBreak/>
        <w:tab/>
      </w:r>
      <w:r w:rsidRPr="000C0F77">
        <w:rPr>
          <w:rFonts w:eastAsia="Calibri" w:cs="Times New Roman"/>
        </w:rPr>
        <w:tab/>
      </w:r>
      <w:r w:rsidRPr="000C0F77">
        <w:rPr>
          <w:rFonts w:eastAsia="Calibri" w:cs="Times New Roman"/>
          <w:u w:val="single"/>
        </w:rPr>
        <w:t>(b)</w:t>
      </w:r>
      <w:r w:rsidRPr="000C0F77">
        <w:rPr>
          <w:rFonts w:eastAsia="Calibri" w:cs="Times New Roman"/>
        </w:rPr>
        <w:tab/>
      </w:r>
      <w:r w:rsidRPr="000C0F77">
        <w:rPr>
          <w:rFonts w:eastAsia="Calibri" w:cs="Times New Roman"/>
          <w:u w:val="single"/>
        </w:rPr>
        <w:t>In addition to the requirements of Section 58</w:t>
      </w:r>
      <w:r w:rsidRPr="000C0F77">
        <w:rPr>
          <w:rFonts w:eastAsia="Calibri" w:cs="Times New Roman"/>
          <w:u w:val="single"/>
        </w:rPr>
        <w:noBreakHyphen/>
        <w:t>37</w:t>
      </w:r>
      <w:r w:rsidRPr="000C0F77">
        <w:rPr>
          <w:rFonts w:eastAsia="Calibri" w:cs="Times New Roman"/>
          <w:u w:val="single"/>
        </w:rPr>
        <w:noBreakHyphen/>
        <w:t>40(B), the commission shall review and evaluate the Public Service Authority’s analysis of long</w:t>
      </w:r>
      <w:r w:rsidRPr="000C0F77">
        <w:rPr>
          <w:rFonts w:eastAsia="Calibri" w:cs="Times New Roman"/>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0C0F77">
        <w:rPr>
          <w:rFonts w:eastAsia="Calibri" w:cs="Times New Roman"/>
          <w:u w:val="single"/>
        </w:rPr>
        <w:noBreakHyphen/>
        <w:t>risk resource portfolio to meet the Public Service Authority’s total capacity and energy requirements while maintaining safe and reliable electric service. The commission’s evaluation shall include, but not be limited to:</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val="single"/>
        </w:rPr>
      </w:pPr>
      <w:r w:rsidRPr="000C0F77">
        <w:rPr>
          <w:rFonts w:eastAsia="Calibri" w:cs="Times New Roman"/>
        </w:rPr>
        <w:tab/>
      </w:r>
      <w:r w:rsidRPr="000C0F77">
        <w:rPr>
          <w:rFonts w:eastAsia="Calibri" w:cs="Times New Roman"/>
        </w:rPr>
        <w:tab/>
      </w:r>
      <w:r w:rsidRPr="000C0F77">
        <w:rPr>
          <w:rFonts w:eastAsia="Calibri" w:cs="Times New Roman"/>
        </w:rPr>
        <w:tab/>
      </w:r>
      <w:r w:rsidRPr="000C0F77">
        <w:rPr>
          <w:rFonts w:eastAsia="Calibri" w:cs="Times New Roman"/>
          <w:u w:val="single"/>
        </w:rPr>
        <w:t>(i)</w:t>
      </w:r>
      <w:r w:rsidRPr="000C0F77">
        <w:rPr>
          <w:rFonts w:eastAsia="Calibri" w:cs="Times New Roman"/>
        </w:rPr>
        <w:tab/>
        <w:t xml:space="preserve"> </w:t>
      </w:r>
      <w:r w:rsidRPr="000C0F77">
        <w:rPr>
          <w:rFonts w:eastAsia="Calibri" w:cs="Times New Roman"/>
          <w:u w:val="single"/>
        </w:rPr>
        <w:t>evaluating the cost</w:t>
      </w:r>
      <w:r w:rsidRPr="000C0F77">
        <w:rPr>
          <w:rFonts w:eastAsia="Calibri" w:cs="Times New Roman"/>
          <w:u w:val="single"/>
        </w:rPr>
        <w:noBreakHyphen/>
        <w:t>effectiveness and ratepayer risk of self</w:t>
      </w:r>
      <w:r w:rsidRPr="000C0F77">
        <w:rPr>
          <w:rFonts w:eastAsia="Calibri" w:cs="Times New Roman"/>
          <w:u w:val="single"/>
        </w:rPr>
        <w:noBreakHyphen/>
        <w:t>build generation and transmission options compared with various long</w:t>
      </w:r>
      <w:r w:rsidRPr="000C0F77">
        <w:rPr>
          <w:rFonts w:eastAsia="Calibri" w:cs="Times New Roman"/>
          <w:u w:val="single"/>
        </w:rPr>
        <w:noBreakHyphen/>
        <w:t xml:space="preserve">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val="single"/>
        </w:rPr>
      </w:pPr>
      <w:r w:rsidRPr="000C0F77">
        <w:rPr>
          <w:rFonts w:eastAsia="Calibri" w:cs="Times New Roman"/>
        </w:rPr>
        <w:tab/>
      </w:r>
      <w:r w:rsidRPr="000C0F77">
        <w:rPr>
          <w:rFonts w:eastAsia="Calibri" w:cs="Times New Roman"/>
        </w:rPr>
        <w:tab/>
      </w:r>
      <w:r w:rsidRPr="000C0F77">
        <w:rPr>
          <w:rFonts w:eastAsia="Calibri" w:cs="Times New Roman"/>
        </w:rPr>
        <w:tab/>
      </w:r>
      <w:r w:rsidRPr="000C0F77">
        <w:rPr>
          <w:rFonts w:eastAsia="Calibri" w:cs="Times New Roman"/>
          <w:u w:val="single"/>
        </w:rPr>
        <w:t>(ii)</w:t>
      </w:r>
      <w:r w:rsidRPr="000C0F77">
        <w:rPr>
          <w:rFonts w:eastAsia="Calibri" w:cs="Times New Roman"/>
        </w:rPr>
        <w:tab/>
      </w:r>
      <w:r w:rsidRPr="000C0F77">
        <w:rPr>
          <w:rFonts w:eastAsia="Calibri" w:cs="Times New Roman"/>
          <w:u w:val="single"/>
        </w:rPr>
        <w:t>an analysis of any potential cost savings that might accrue to ratepayers from the retirement of remaining coal generation assets.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r>
      <w:r w:rsidRPr="000C0F77">
        <w:rPr>
          <w:rFonts w:eastAsia="Calibri" w:cs="Times New Roman"/>
          <w:u w:val="single"/>
        </w:rPr>
        <w:t>(c)</w:t>
      </w:r>
      <w:r w:rsidRPr="000C0F77">
        <w:rPr>
          <w:rFonts w:eastAsia="Calibri" w:cs="Times New Roman"/>
        </w:rPr>
        <w:tab/>
      </w:r>
      <w:r w:rsidRPr="000C0F77">
        <w:rPr>
          <w:rFonts w:eastAsia="Times New Roman" w:cs="Times New Roman"/>
          <w:color w:val="000000"/>
          <w:szCs w:val="24"/>
          <w:u w:val="single" w:color="000000"/>
        </w:rPr>
        <w:t>The Authority’s integrated resource plan must provide the information required in Section 58</w:t>
      </w:r>
      <w:r w:rsidRPr="000C0F77">
        <w:rPr>
          <w:rFonts w:eastAsia="Times New Roman" w:cs="Times New Roman"/>
          <w:color w:val="000000"/>
          <w:szCs w:val="24"/>
          <w:u w:val="single" w:color="000000"/>
        </w:rPr>
        <w:noBreakHyphen/>
        <w:t>37</w:t>
      </w:r>
      <w:r w:rsidRPr="000C0F77">
        <w:rPr>
          <w:rFonts w:eastAsia="Times New Roman" w:cs="Times New Roman"/>
          <w:color w:val="000000"/>
          <w:szCs w:val="24"/>
          <w:u w:val="single" w:color="000000"/>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0C0F77">
        <w:rPr>
          <w:rFonts w:eastAsia="Times New Roman" w:cs="Times New Roman"/>
          <w:color w:val="000000"/>
          <w:szCs w:val="24"/>
          <w:u w:val="single" w:color="000000"/>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0C0F77">
        <w:rPr>
          <w:rFonts w:eastAsia="Calibri" w:cs="Times New Roman"/>
          <w:color w:val="000000"/>
          <w:szCs w:val="24"/>
          <w:u w:val="single" w:color="000000"/>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lastRenderedPageBreak/>
        <w:tab/>
        <w:t>(B)(1)</w:t>
      </w:r>
      <w:r w:rsidRPr="000C0F77">
        <w:rPr>
          <w:rFonts w:eastAsia="Calibri" w:cs="Times New Roman"/>
        </w:rPr>
        <w:tab/>
        <w:t>An integrated resource plan shall include all of the following: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(a)</w:t>
      </w:r>
      <w:r w:rsidRPr="000C0F77">
        <w:rPr>
          <w:rFonts w:eastAsia="Calibri" w:cs="Times New Roman"/>
        </w:rPr>
        <w:tab/>
        <w:t>a long</w:t>
      </w:r>
      <w:r w:rsidRPr="000C0F77">
        <w:rPr>
          <w:rFonts w:eastAsia="Calibri" w:cs="Times New Roman"/>
        </w:rPr>
        <w:noBreakHyphen/>
        <w:t>term forecast of the utility’s sales and peak demand under various reasonable scenarios;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(b)</w:t>
      </w:r>
      <w:r w:rsidRPr="000C0F77">
        <w:rPr>
          <w:rFonts w:eastAsia="Calibri" w:cs="Times New Roman"/>
        </w:rPr>
        <w:tab/>
        <w:t>the type of generation technology proposed for a generation facility contained in the plan and the proposed capacity of the generation facility, including fuel cost sensitivities under various reasonable scenarios;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(c)</w:t>
      </w:r>
      <w:r w:rsidRPr="000C0F77">
        <w:rPr>
          <w:rFonts w:eastAsia="Calibri" w:cs="Times New Roman"/>
        </w:rPr>
        <w:tab/>
        <w:t>projected energy purchased or produced by the utility from a renewable energy resource;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(d)</w:t>
      </w:r>
      <w:r w:rsidRPr="000C0F77">
        <w:rPr>
          <w:rFonts w:eastAsia="Calibri" w:cs="Times New Roman"/>
        </w:rPr>
        <w:tab/>
        <w:t>a summary of the electrical transmission investments planned by the utility;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(e)</w:t>
      </w:r>
      <w:r w:rsidRPr="000C0F77">
        <w:rPr>
          <w:rFonts w:eastAsia="Calibri" w:cs="Times New Roman"/>
        </w:rPr>
        <w:tab/>
        <w:t>several resource portfolios developed with the purpose of fairly evaluating the range of demand</w:t>
      </w:r>
      <w:r w:rsidRPr="000C0F77">
        <w:rPr>
          <w:rFonts w:eastAsia="Calibri" w:cs="Times New Roman"/>
        </w:rPr>
        <w:noBreakHyphen/>
        <w:t>side, supply</w:t>
      </w:r>
      <w:r w:rsidRPr="000C0F77">
        <w:rPr>
          <w:rFonts w:eastAsia="Calibri" w:cs="Times New Roman"/>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r>
      <w:r w:rsidRPr="000C0F77">
        <w:rPr>
          <w:rFonts w:eastAsia="Calibri" w:cs="Times New Roman"/>
        </w:rPr>
        <w:tab/>
        <w:t xml:space="preserve">(i) </w:t>
      </w:r>
      <w:r w:rsidRPr="000C0F77">
        <w:rPr>
          <w:rFonts w:eastAsia="Calibri" w:cs="Times New Roman"/>
        </w:rPr>
        <w:tab/>
        <w:t>customer energy efficiency and demand response programs;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r>
      <w:r w:rsidRPr="000C0F77">
        <w:rPr>
          <w:rFonts w:eastAsia="Calibri" w:cs="Times New Roman"/>
        </w:rPr>
        <w:tab/>
        <w:t>(ii)</w:t>
      </w:r>
      <w:r w:rsidRPr="000C0F77">
        <w:rPr>
          <w:rFonts w:eastAsia="Calibri" w:cs="Times New Roman"/>
        </w:rPr>
        <w:tab/>
        <w:t>facility retirement assumptions;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r>
      <w:r w:rsidRPr="000C0F77">
        <w:rPr>
          <w:rFonts w:eastAsia="Calibri" w:cs="Times New Roman"/>
        </w:rPr>
        <w:tab/>
        <w:t>(iii)</w:t>
      </w:r>
      <w:r w:rsidRPr="000C0F77">
        <w:rPr>
          <w:rFonts w:eastAsia="Calibri" w:cs="Times New Roman"/>
        </w:rPr>
        <w:tab/>
        <w:t>sensitivity analyses related to fuel costs, environmental regulations, and other uncertainties or risks;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(f)</w:t>
      </w:r>
      <w:r w:rsidRPr="000C0F77">
        <w:rPr>
          <w:rFonts w:eastAsia="Calibri" w:cs="Times New Roman"/>
        </w:rPr>
        <w:tab/>
        <w:t>data regarding the utility’s current generation portfolio, including the age, licensing status, and remaining estimated life of operation for each facility in the portfolio;</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(g)</w:t>
      </w:r>
      <w:r w:rsidRPr="000C0F77">
        <w:rPr>
          <w:rFonts w:eastAsia="Calibri" w:cs="Times New Roman"/>
        </w:rPr>
        <w:tab/>
        <w:t>plans for meeting current and future capacity needs with the cost estimates for all proposed resource portfolios in the plan;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(h)</w:t>
      </w:r>
      <w:r w:rsidRPr="000C0F77">
        <w:rPr>
          <w:rFonts w:eastAsia="Calibri" w:cs="Times New Roman"/>
        </w:rPr>
        <w:tab/>
        <w:t>an analysis of the cost and reliability impacts of all reasonable options available to meet projected energy and capacity needs;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(i)</w:t>
      </w:r>
      <w:r w:rsidRPr="000C0F77">
        <w:rPr>
          <w:rFonts w:eastAsia="Calibri" w:cs="Times New Roman"/>
        </w:rPr>
        <w:tab/>
      </w:r>
      <w:r w:rsidRPr="000C0F77">
        <w:rPr>
          <w:rFonts w:eastAsia="Calibri" w:cs="Times New Roman"/>
        </w:rPr>
        <w:tab/>
        <w:t>a forecast of the utility’s peak demand, details regarding the amount of peak demand reduction the utility expects to achieve, and the actions the utility proposes to take in order to achieve that peak demand reduction.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(2)</w:t>
      </w:r>
      <w:r w:rsidRPr="000C0F77">
        <w:rPr>
          <w:rFonts w:eastAsia="Calibri" w:cs="Times New Roman"/>
        </w:rPr>
        <w:tab/>
        <w:t>An integrated resource plan may include distribution resource plans or integrated system operation plans.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t>(C)(1)</w:t>
      </w:r>
      <w:r w:rsidRPr="000C0F77">
        <w:rPr>
          <w:rFonts w:eastAsia="Calibri" w:cs="Times New Roman"/>
        </w:rPr>
        <w:tab/>
        <w:t>The commission shall have a proceeding to review each electrical utility</w:t>
      </w:r>
      <w:r w:rsidRPr="000C0F77">
        <w:rPr>
          <w:rFonts w:eastAsia="Calibri" w:cs="Times New Roman"/>
          <w:strike/>
        </w:rPr>
        <w:t>’s</w:t>
      </w:r>
      <w:r w:rsidRPr="000C0F77">
        <w:rPr>
          <w:rFonts w:eastAsia="Calibri" w:cs="Times New Roman"/>
        </w:rPr>
        <w:t xml:space="preserve"> </w:t>
      </w:r>
      <w:r w:rsidRPr="000C0F77">
        <w:rPr>
          <w:rFonts w:eastAsia="Calibri" w:cs="Times New Roman"/>
          <w:u w:val="single"/>
        </w:rPr>
        <w:t>subject to (A)(1) and the Public Service Authority’s</w:t>
      </w:r>
      <w:r w:rsidRPr="000C0F77">
        <w:rPr>
          <w:rFonts w:eastAsia="Calibri" w:cs="Times New Roman"/>
        </w:rPr>
        <w:t xml:space="preserve"> integrated resource plan. As part of the integrated resource plan filing, the commission shall allow intervention by interested parties. The commission shall establish a procedural </w:t>
      </w:r>
      <w:r w:rsidRPr="000C0F77">
        <w:rPr>
          <w:rFonts w:eastAsia="Calibri" w:cs="Times New Roman"/>
        </w:rPr>
        <w:lastRenderedPageBreak/>
        <w:t>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0C0F77">
        <w:rPr>
          <w:rFonts w:eastAsia="Calibri" w:cs="Times New Roman"/>
          <w:u w:val="single"/>
        </w:rPr>
        <w:t xml:space="preserve"> or the Public Service Authority</w:t>
      </w:r>
      <w:r w:rsidRPr="000C0F77">
        <w:rPr>
          <w:rFonts w:eastAsia="Calibri" w:cs="Times New Roman"/>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(2)</w:t>
      </w:r>
      <w:r w:rsidRPr="000C0F77">
        <w:rPr>
          <w:rFonts w:eastAsia="Calibri" w:cs="Times New Roman"/>
        </w:rPr>
        <w:tab/>
        <w:t xml:space="preserve">The commission shall approve an electrical utility’s </w:t>
      </w:r>
      <w:r w:rsidRPr="000C0F77">
        <w:rPr>
          <w:rFonts w:eastAsia="Calibri" w:cs="Times New Roman"/>
          <w:u w:val="single"/>
        </w:rPr>
        <w:t>or the Public Service Authority’s</w:t>
      </w:r>
      <w:r w:rsidRPr="000C0F77">
        <w:rPr>
          <w:rFonts w:eastAsia="Calibri" w:cs="Times New Roman"/>
        </w:rPr>
        <w:t xml:space="preserve"> integrated resource plan if the commission determines that the proposed integrated resource plan represents the most reasonable and prudent means of meeting the electrical utility’s </w:t>
      </w:r>
      <w:r w:rsidRPr="000C0F77">
        <w:rPr>
          <w:rFonts w:eastAsia="Calibri" w:cs="Times New Roman"/>
          <w:u w:val="single"/>
        </w:rPr>
        <w:t>or the Public Service Authority’s</w:t>
      </w:r>
      <w:r w:rsidRPr="000C0F77">
        <w:rPr>
          <w:rFonts w:eastAsia="Calibri" w:cs="Times New Roman"/>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(a)</w:t>
      </w:r>
      <w:r w:rsidRPr="000C0F77">
        <w:rPr>
          <w:rFonts w:eastAsia="Calibri" w:cs="Times New Roman"/>
        </w:rPr>
        <w:tab/>
        <w:t>resource adequacy and capacity to serve anticipated peak electrical load, and applicable planning reserve margins;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(b)</w:t>
      </w:r>
      <w:r w:rsidRPr="000C0F77">
        <w:rPr>
          <w:rFonts w:eastAsia="Calibri" w:cs="Times New Roman"/>
        </w:rPr>
        <w:tab/>
        <w:t>consumer affordability and least cost;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(c)</w:t>
      </w:r>
      <w:r w:rsidRPr="000C0F77">
        <w:rPr>
          <w:rFonts w:eastAsia="Calibri" w:cs="Times New Roman"/>
        </w:rPr>
        <w:tab/>
        <w:t>compliance with applicable state and federal environmental regulations;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(d)</w:t>
      </w:r>
      <w:r w:rsidRPr="000C0F77">
        <w:rPr>
          <w:rFonts w:eastAsia="Calibri" w:cs="Times New Roman"/>
        </w:rPr>
        <w:tab/>
        <w:t>power supply reliability;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(e)</w:t>
      </w:r>
      <w:r w:rsidRPr="000C0F77">
        <w:rPr>
          <w:rFonts w:eastAsia="Calibri" w:cs="Times New Roman"/>
        </w:rPr>
        <w:tab/>
        <w:t>commodity price risks;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(f)</w:t>
      </w:r>
      <w:r w:rsidRPr="000C0F77">
        <w:rPr>
          <w:rFonts w:eastAsia="Calibri" w:cs="Times New Roman"/>
        </w:rPr>
        <w:tab/>
        <w:t>diversity of generation supply;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r>
      <w:r w:rsidRPr="000C0F77">
        <w:rPr>
          <w:rFonts w:eastAsia="Calibri" w:cs="Times New Roman"/>
        </w:rPr>
        <w:tab/>
        <w:t>(g)</w:t>
      </w:r>
      <w:r w:rsidRPr="000C0F77">
        <w:rPr>
          <w:rFonts w:eastAsia="Calibri" w:cs="Times New Roman"/>
        </w:rPr>
        <w:tab/>
        <w:t>other foreseeable conditions that the commission determines to be for the public interest.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(3)</w:t>
      </w:r>
      <w:r w:rsidRPr="000C0F77">
        <w:rPr>
          <w:rFonts w:eastAsia="Calibri" w:cs="Times New Roman"/>
        </w:rPr>
        <w:tab/>
        <w:t>If the commission modifies or rejects an electrical utility’s</w:t>
      </w:r>
      <w:r w:rsidRPr="000C0F77">
        <w:rPr>
          <w:rFonts w:eastAsia="Calibri" w:cs="Times New Roman"/>
          <w:u w:val="single"/>
        </w:rPr>
        <w:t xml:space="preserve"> or the Public Service Authority’s</w:t>
      </w:r>
      <w:r w:rsidRPr="000C0F77">
        <w:rPr>
          <w:rFonts w:eastAsia="Calibri" w:cs="Times New Roman"/>
        </w:rPr>
        <w:t xml:space="preserve"> integrated resource plan, the electrical utility </w:t>
      </w:r>
      <w:r w:rsidRPr="000C0F77">
        <w:rPr>
          <w:rFonts w:eastAsia="Calibri" w:cs="Times New Roman"/>
          <w:u w:val="single"/>
        </w:rPr>
        <w:t>or the Public Service Authority</w:t>
      </w:r>
      <w:r w:rsidRPr="000C0F77">
        <w:rPr>
          <w:rFonts w:eastAsia="Calibri" w:cs="Times New Roman"/>
        </w:rPr>
        <w:t>, within sixty days after the date of the final order, shall submit a revised plan addressing concerns identified by the commission and incorporating commission</w:t>
      </w:r>
      <w:r w:rsidRPr="000C0F77">
        <w:rPr>
          <w:rFonts w:eastAsia="Calibri" w:cs="Times New Roman"/>
        </w:rPr>
        <w:noBreakHyphen/>
        <w:t xml:space="preserve">mandated revisions to the integrated resource plan to the commission for approval. Within sixty days of the electrical utility’s </w:t>
      </w:r>
      <w:r w:rsidRPr="000C0F77">
        <w:rPr>
          <w:rFonts w:eastAsia="Calibri" w:cs="Times New Roman"/>
          <w:u w:val="single"/>
        </w:rPr>
        <w:t>or the Public Service Authority’s</w:t>
      </w:r>
      <w:r w:rsidRPr="000C0F77">
        <w:rPr>
          <w:rFonts w:eastAsia="Calibri" w:cs="Times New Roman"/>
        </w:rPr>
        <w:t xml:space="preserve"> revised filing, the Office of Regulatory Staff shall review the electrical utility’s</w:t>
      </w:r>
      <w:r w:rsidRPr="000C0F77">
        <w:rPr>
          <w:rFonts w:eastAsia="Calibri" w:cs="Times New Roman"/>
          <w:u w:val="single"/>
        </w:rPr>
        <w:t xml:space="preserve"> or the Public Service Authority’s</w:t>
      </w:r>
      <w:r w:rsidRPr="000C0F77">
        <w:rPr>
          <w:rFonts w:eastAsia="Calibri" w:cs="Times New Roman"/>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w:t>
      </w:r>
      <w:r w:rsidRPr="000C0F77">
        <w:rPr>
          <w:rFonts w:eastAsia="Calibri" w:cs="Times New Roman"/>
        </w:rPr>
        <w:lastRenderedPageBreak/>
        <w:t>resource plan or to mandate further remedies that the commission deems appropriate.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(4)</w:t>
      </w:r>
      <w:r w:rsidRPr="000C0F77">
        <w:rPr>
          <w:rFonts w:eastAsia="Calibri" w:cs="Times New Roman"/>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0C0F77">
        <w:rPr>
          <w:rFonts w:eastAsia="Calibri" w:cs="Times New Roman"/>
          <w:strike/>
        </w:rPr>
        <w:t>The</w:t>
      </w:r>
      <w:r w:rsidRPr="000C0F77">
        <w:rPr>
          <w:rFonts w:eastAsia="Calibri" w:cs="Times New Roman"/>
          <w:u w:val="single"/>
        </w:rPr>
        <w:t xml:space="preserve"> An</w:t>
      </w:r>
      <w:r w:rsidRPr="000C0F77">
        <w:rPr>
          <w:rFonts w:eastAsia="Calibri" w:cs="Times New Roman"/>
        </w:rPr>
        <w:t xml:space="preserve"> electrical utility shall retain the burden of proof to show that all of its investments and expenditures are reasonable and prudent when seeking cost recovery in rates.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t>(D)(1)</w:t>
      </w:r>
      <w:r w:rsidRPr="000C0F77">
        <w:rPr>
          <w:rFonts w:eastAsia="Calibri" w:cs="Times New Roman"/>
        </w:rPr>
        <w:tab/>
        <w:t>An</w:t>
      </w:r>
      <w:r w:rsidRPr="000C0F77">
        <w:rPr>
          <w:rFonts w:eastAsia="Calibri" w:cs="Times New Roman"/>
          <w:u w:val="single"/>
        </w:rPr>
        <w:t xml:space="preserve"> </w:t>
      </w:r>
      <w:r w:rsidRPr="000C0F77">
        <w:rPr>
          <w:rFonts w:eastAsia="Calibri" w:cs="Times New Roman"/>
        </w:rPr>
        <w:t>electrical utility</w:t>
      </w:r>
      <w:r w:rsidRPr="000C0F77">
        <w:rPr>
          <w:rFonts w:eastAsia="Calibri" w:cs="Times New Roman"/>
          <w:u w:val="single"/>
        </w:rPr>
        <w:t xml:space="preserve"> and the Public Service Authority</w:t>
      </w:r>
      <w:r w:rsidRPr="000C0F77">
        <w:rPr>
          <w:rFonts w:eastAsia="Calibri" w:cs="Times New Roman"/>
        </w:rPr>
        <w:t xml:space="preserve"> shall </w:t>
      </w:r>
      <w:r w:rsidRPr="000C0F77">
        <w:rPr>
          <w:rFonts w:eastAsia="Calibri" w:cs="Times New Roman"/>
          <w:u w:val="single"/>
        </w:rPr>
        <w:t>each</w:t>
      </w:r>
      <w:r w:rsidRPr="000C0F77">
        <w:rPr>
          <w:rFonts w:eastAsia="Calibri" w:cs="Times New Roman"/>
        </w:rPr>
        <w:t xml:space="preserve"> submit annual updates to its integrated resource plan to the commission. An annual update must include an update to the electric utility’s </w:t>
      </w:r>
      <w:r w:rsidRPr="000C0F77">
        <w:rPr>
          <w:rFonts w:eastAsia="Calibri" w:cs="Times New Roman"/>
          <w:u w:val="single"/>
        </w:rPr>
        <w:t>or the Public Service Authority’s</w:t>
      </w:r>
      <w:r w:rsidRPr="000C0F77">
        <w:rPr>
          <w:rFonts w:eastAsia="Calibri" w:cs="Times New Roman"/>
        </w:rPr>
        <w:t xml:space="preserve"> base planning assumptions relative to its most recently accepted integrated resource plan, including, but not limited to: energy and demand forecast, commodity fuel price inputs, renewable energy forecast, energy efficiency and demand</w:t>
      </w:r>
      <w:r w:rsidRPr="000C0F77">
        <w:rPr>
          <w:rFonts w:eastAsia="Calibri" w:cs="Times New Roman"/>
        </w:rPr>
        <w:noBreakHyphen/>
        <w:t xml:space="preserve">side management forecasts, changes to projected retirement dates of existing units, along with other inputs the commission deems to be for the public interest. The electrical utility’s </w:t>
      </w:r>
      <w:r w:rsidRPr="000C0F77">
        <w:rPr>
          <w:rFonts w:eastAsia="Calibri" w:cs="Times New Roman"/>
          <w:u w:val="single"/>
        </w:rPr>
        <w:t>or Public Service Authority’s</w:t>
      </w:r>
      <w:r w:rsidRPr="000C0F77">
        <w:rPr>
          <w:rFonts w:eastAsia="Calibri" w:cs="Times New Roman"/>
        </w:rPr>
        <w:t xml:space="preserve"> annual update must describe the impact of the updated base planning assumptions on the selected resource plan.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0C0F77">
        <w:rPr>
          <w:rFonts w:eastAsia="Calibri" w:cs="Times New Roman"/>
        </w:rPr>
        <w:tab/>
      </w:r>
      <w:r w:rsidRPr="000C0F77">
        <w:rPr>
          <w:rFonts w:eastAsia="Calibri" w:cs="Times New Roman"/>
        </w:rPr>
        <w:tab/>
        <w:t>(2)</w:t>
      </w:r>
      <w:r w:rsidRPr="000C0F77">
        <w:rPr>
          <w:rFonts w:eastAsia="Calibri" w:cs="Times New Roman"/>
        </w:rPr>
        <w:tab/>
        <w:t>The Office of Regulatory Staff shall review each</w:t>
      </w:r>
      <w:r w:rsidRPr="000C0F77">
        <w:rPr>
          <w:rFonts w:eastAsia="Calibri" w:cs="Times New Roman"/>
          <w:strike/>
        </w:rPr>
        <w:t xml:space="preserve"> electric</w:t>
      </w:r>
      <w:r w:rsidRPr="000C0F77">
        <w:rPr>
          <w:rFonts w:eastAsia="Calibri" w:cs="Times New Roman"/>
          <w:u w:val="single"/>
        </w:rPr>
        <w:t xml:space="preserve"> electrical</w:t>
      </w:r>
      <w:r w:rsidRPr="000C0F77">
        <w:rPr>
          <w:rFonts w:eastAsia="Calibri" w:cs="Times New Roman"/>
        </w:rPr>
        <w:t xml:space="preserve"> utility’s </w:t>
      </w:r>
      <w:r w:rsidRPr="000C0F77">
        <w:rPr>
          <w:rFonts w:eastAsia="Calibri" w:cs="Times New Roman"/>
          <w:u w:val="single"/>
        </w:rPr>
        <w:t>or the Public Service Authority’s</w:t>
      </w:r>
      <w:r w:rsidRPr="000C0F77">
        <w:rPr>
          <w:rFonts w:eastAsia="Calibri" w:cs="Times New Roman"/>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w:t>
      </w:r>
      <w:r w:rsidRPr="000C0F77">
        <w:rPr>
          <w:rFonts w:eastAsia="Calibri" w:cs="Times New Roman"/>
          <w:u w:val="single"/>
        </w:rPr>
        <w:t>or the Public Service Authority</w:t>
      </w:r>
      <w:r w:rsidRPr="000C0F77">
        <w:rPr>
          <w:rFonts w:eastAsia="Calibri" w:cs="Times New Roman"/>
        </w:rPr>
        <w:t xml:space="preserve"> to make changes to the annual update that the commission determines to be in the public interest.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PH"/>
        </w:rPr>
      </w:pPr>
      <w:r w:rsidRPr="000C0F77">
        <w:rPr>
          <w:rFonts w:eastAsia="Calibri" w:cs="Times New Roman"/>
        </w:rPr>
        <w:tab/>
        <w:t>(E)</w:t>
      </w:r>
      <w:r w:rsidRPr="000C0F77">
        <w:rPr>
          <w:rFonts w:eastAsia="Calibri" w:cs="Times New Roman"/>
        </w:rPr>
        <w:tab/>
        <w:t>The commission is authorized to promulgate regulations to carry out the provisions of this section.”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SECTION</w:t>
      </w:r>
      <w:r w:rsidRPr="000C0F77">
        <w:rPr>
          <w:rFonts w:eastAsia="Calibri" w:cs="Times New Roman"/>
          <w:szCs w:val="24"/>
        </w:rPr>
        <w:tab/>
        <w:t>9.</w:t>
      </w:r>
      <w:r w:rsidRPr="000C0F77">
        <w:rPr>
          <w:rFonts w:eastAsia="Calibri" w:cs="Times New Roman"/>
          <w:szCs w:val="24"/>
        </w:rPr>
        <w:tab/>
        <w:t>Chapter 4, Title 58 of the 1976 Code is amended by adding Section 58-4-51:</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“Section 58-4-51.</w:t>
      </w:r>
      <w:r w:rsidRPr="000C0F77">
        <w:rPr>
          <w:rFonts w:eastAsia="Calibri" w:cs="Times New Roman"/>
          <w:szCs w:val="24"/>
        </w:rPr>
        <w:tab/>
        <w:t>(A)</w:t>
      </w:r>
      <w:r w:rsidRPr="000C0F77">
        <w:rPr>
          <w:rFonts w:eastAsia="Calibri" w:cs="Times New Roman"/>
          <w:szCs w:val="24"/>
        </w:rPr>
        <w:tab/>
        <w:t>Regulatory staff shall have the following duties and responsibilities concerning the Public Service Authority to:</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(1)</w:t>
      </w:r>
      <w:r w:rsidRPr="000C0F77">
        <w:rPr>
          <w:rFonts w:eastAsia="Calibri" w:cs="Times New Roman"/>
          <w:szCs w:val="24"/>
        </w:rPr>
        <w:tab/>
        <w:t xml:space="preserve">when considered necessary by the Executive Director of the Office of Regulatory Staff, review, investigate, and make appropriate recommendations to the appropriate entity with respect </w:t>
      </w:r>
      <w:r w:rsidRPr="000C0F77">
        <w:rPr>
          <w:rFonts w:eastAsia="Calibri" w:cs="Times New Roman"/>
          <w:szCs w:val="24"/>
        </w:rPr>
        <w:lastRenderedPageBreak/>
        <w:t>to the rates charged or proposed to be charged for electric service provided by the Public Service Authority;</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(2)</w:t>
      </w:r>
      <w:r w:rsidRPr="000C0F77">
        <w:rPr>
          <w:rFonts w:eastAsia="Calibri" w:cs="Times New Roman"/>
          <w:szCs w:val="24"/>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(3)</w:t>
      </w:r>
      <w:r w:rsidRPr="000C0F77">
        <w:rPr>
          <w:rFonts w:eastAsia="Calibri" w:cs="Times New Roman"/>
          <w:szCs w:val="24"/>
        </w:rPr>
        <w:tab/>
        <w:t>upon request by the commission, make studies and recommendations to the commission with respect to standards, regulations, practices, or electric service provided by the Public Service Authority for matters within the commission’s jurisdiction; and</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(4)</w:t>
      </w:r>
      <w:r w:rsidRPr="000C0F77">
        <w:rPr>
          <w:rFonts w:eastAsia="Calibri" w:cs="Times New Roman"/>
          <w:szCs w:val="24"/>
        </w:rPr>
        <w:tab/>
        <w:t>when considered necessary by the Executive Director of the Office of Regulatory Staff, investigate and examine the condition of generation, transmission, or distribution electric facilities owned or operated by the Public Service Authority.</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4"/>
        </w:rPr>
      </w:pPr>
      <w:r w:rsidRPr="000C0F77">
        <w:rPr>
          <w:rFonts w:eastAsia="Calibri" w:cs="Times New Roman"/>
          <w:szCs w:val="24"/>
        </w:rPr>
        <w:tab/>
        <w:t>(B)</w:t>
      </w:r>
      <w:r w:rsidRPr="000C0F77">
        <w:rPr>
          <w:rFonts w:eastAsia="Calibri" w:cs="Times New Roman"/>
          <w:szCs w:val="24"/>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(C)</w:t>
      </w:r>
      <w:r w:rsidRPr="000C0F77">
        <w:rPr>
          <w:rFonts w:eastAsia="Calibri" w:cs="Times New Roman"/>
          <w:szCs w:val="24"/>
        </w:rPr>
        <w:tab/>
        <w:t>The regulatory staff may have additional duties and responsibilities related to the Public Service Authority as otherwise provided by law.”</w:t>
      </w:r>
      <w:r w:rsidRPr="000C0F77">
        <w:rPr>
          <w:rFonts w:eastAsia="Calibri" w:cs="Times New Roman"/>
          <w:szCs w:val="24"/>
        </w:rPr>
        <w:tab/>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SECTION</w:t>
      </w:r>
      <w:r w:rsidRPr="000C0F77">
        <w:rPr>
          <w:rFonts w:eastAsia="Calibri" w:cs="Times New Roman"/>
          <w:szCs w:val="24"/>
        </w:rPr>
        <w:tab/>
        <w:t>10.</w:t>
      </w:r>
      <w:r w:rsidRPr="000C0F77">
        <w:rPr>
          <w:rFonts w:eastAsia="Calibri" w:cs="Times New Roman"/>
          <w:szCs w:val="24"/>
        </w:rPr>
        <w:tab/>
        <w:t>Section 58-4-55 of the 1976 Code is amended to read:</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val="single"/>
        </w:rPr>
      </w:pPr>
      <w:r w:rsidRPr="000C0F77">
        <w:rPr>
          <w:rFonts w:eastAsia="Calibri" w:cs="Times New Roman"/>
          <w:szCs w:val="24"/>
        </w:rPr>
        <w:tab/>
        <w:t>“Section 58-4-55.</w:t>
      </w:r>
      <w:r w:rsidRPr="000C0F77">
        <w:rPr>
          <w:rFonts w:eastAsia="Calibri" w:cs="Times New Roman"/>
          <w:szCs w:val="24"/>
        </w:rPr>
        <w:tab/>
        <w:t>(A)</w:t>
      </w:r>
      <w:r w:rsidRPr="000C0F77">
        <w:rPr>
          <w:rFonts w:eastAsia="Calibri" w:cs="Times New Roman"/>
          <w:szCs w:val="24"/>
        </w:rPr>
        <w:tab/>
        <w:t xml:space="preserve">The regulatory staff, in accomplishing its responsibilities under Section 58-4-50 </w:t>
      </w:r>
      <w:r w:rsidRPr="000C0F77">
        <w:rPr>
          <w:rFonts w:eastAsia="Calibri" w:cs="Times New Roman"/>
          <w:szCs w:val="24"/>
          <w:u w:val="single"/>
        </w:rPr>
        <w:t>and Section 58-4-51</w:t>
      </w:r>
      <w:r w:rsidRPr="000C0F77">
        <w:rPr>
          <w:rFonts w:eastAsia="Calibri" w:cs="Times New Roman"/>
          <w:szCs w:val="24"/>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the</w:t>
      </w:r>
      <w:r w:rsidRPr="000C0F77">
        <w:rPr>
          <w:rFonts w:eastAsia="Calibri" w:cs="Times New Roman"/>
          <w:szCs w:val="24"/>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30-4-10, et seq., and the </w:t>
      </w:r>
      <w:r w:rsidRPr="000C0F77">
        <w:rPr>
          <w:rFonts w:eastAsia="Calibri" w:cs="Times New Roman"/>
          <w:szCs w:val="24"/>
        </w:rPr>
        <w:lastRenderedPageBreak/>
        <w:t xml:space="preserve">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0C0F77">
        <w:rPr>
          <w:rFonts w:eastAsia="Calibri" w:cs="Times New Roman"/>
          <w:szCs w:val="24"/>
          <w:u w:val="single"/>
        </w:rPr>
        <w:t>Although the Public Service Authority is subject to the Freedom of Information Act pursuant to Sections 30-4-10,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(B)</w:t>
      </w:r>
      <w:r w:rsidRPr="000C0F77">
        <w:rPr>
          <w:rFonts w:eastAsia="Calibri" w:cs="Times New Roman"/>
          <w:szCs w:val="24"/>
        </w:rPr>
        <w:tab/>
        <w:t>If the regulatory staff initiates an inspection, audit, or examination of a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an</w:t>
      </w:r>
      <w:r w:rsidRPr="000C0F77">
        <w:rPr>
          <w:rFonts w:eastAsia="Calibri" w:cs="Times New Roman"/>
          <w:szCs w:val="24"/>
        </w:rPr>
        <w:t xml:space="preserve"> electric cooperative, the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the</w:t>
      </w:r>
      <w:r w:rsidRPr="000C0F77">
        <w:rPr>
          <w:rFonts w:eastAsia="Calibri" w:cs="Times New Roman"/>
          <w:szCs w:val="24"/>
        </w:rPr>
        <w:t xml:space="preserve">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 xml:space="preserve">the </w:t>
      </w:r>
      <w:r w:rsidRPr="000C0F77">
        <w:rPr>
          <w:rFonts w:eastAsia="Calibri" w:cs="Times New Roman"/>
          <w:szCs w:val="24"/>
        </w:rPr>
        <w:t>electric cooperative.</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(1)</w:t>
      </w:r>
      <w:r w:rsidRPr="000C0F77">
        <w:rPr>
          <w:rFonts w:eastAsia="Calibri" w:cs="Times New Roman"/>
          <w:szCs w:val="24"/>
        </w:rPr>
        <w:tab/>
        <w:t>If such an inspection, audit, or examination is not part of a contested case proceeding, the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the</w:t>
      </w:r>
      <w:r w:rsidRPr="000C0F77">
        <w:rPr>
          <w:rFonts w:eastAsia="Calibri" w:cs="Times New Roman"/>
          <w:szCs w:val="24"/>
        </w:rPr>
        <w:t xml:space="preserve"> electric cooperative may also raise objections or seek relief available under the South Carolina Rules of Civil </w:t>
      </w:r>
      <w:r w:rsidRPr="000C0F77">
        <w:rPr>
          <w:rFonts w:eastAsia="Calibri" w:cs="Times New Roman"/>
          <w:szCs w:val="24"/>
        </w:rPr>
        <w:lastRenderedPageBreak/>
        <w:t>Procedure to a party upon whom discovery is served or to a person upon whom a subpoena is served. The commission shall provide the regulatory staff reasonable notice to respond to any such objection or request. Absent the consent of the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the</w:t>
      </w:r>
      <w:r w:rsidRPr="000C0F77">
        <w:rPr>
          <w:rFonts w:eastAsia="Calibri" w:cs="Times New Roman"/>
          <w:szCs w:val="24"/>
        </w:rPr>
        <w:t xml:space="preserve"> electric cooperative raising such an objection or request and the Office of Regulatory Staff, the commission must rule on such an objection or request within sixty days of the date it was filed. During the pendency of the commission's ruling, the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the</w:t>
      </w:r>
      <w:r w:rsidRPr="000C0F77">
        <w:rPr>
          <w:rFonts w:eastAsia="Calibri" w:cs="Times New Roman"/>
          <w:szCs w:val="24"/>
        </w:rPr>
        <w:t xml:space="preserve"> electric cooperative making such an objection or request is not required to produce or provide access to any documents or information that is the subject of the objection or request.</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(2)</w:t>
      </w:r>
      <w:r w:rsidRPr="000C0F77">
        <w:rPr>
          <w:rFonts w:eastAsia="Calibri" w:cs="Times New Roman"/>
          <w:szCs w:val="24"/>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(C)</w:t>
      </w:r>
      <w:r w:rsidRPr="000C0F77">
        <w:rPr>
          <w:rFonts w:eastAsia="Calibri" w:cs="Times New Roman"/>
          <w:szCs w:val="24"/>
        </w:rPr>
        <w:tab/>
        <w:t>Any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any</w:t>
      </w:r>
      <w:r w:rsidRPr="000C0F77">
        <w:rPr>
          <w:rFonts w:eastAsia="Calibri" w:cs="Times New Roman"/>
          <w:szCs w:val="24"/>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w:t>
      </w:r>
      <w:r w:rsidRPr="000C0F77">
        <w:rPr>
          <w:rFonts w:eastAsia="Calibri" w:cs="Times New Roman"/>
          <w:szCs w:val="24"/>
        </w:rPr>
        <w:lastRenderedPageBreak/>
        <w:t>commission under seal, and such documents or information shall not be available for public inspection during the pendency of the petition.</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0C0F77">
        <w:rPr>
          <w:rFonts w:eastAsia="Calibri" w:cs="Times New Roman"/>
          <w:szCs w:val="24"/>
          <w:u w:val="single"/>
        </w:rPr>
        <w:t>, the Public Service Authority,</w:t>
      </w:r>
      <w:r w:rsidRPr="000C0F77">
        <w:rPr>
          <w:rFonts w:eastAsia="Calibri" w:cs="Times New Roman"/>
          <w:szCs w:val="24"/>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an</w:t>
      </w:r>
      <w:r w:rsidRPr="000C0F77">
        <w:rPr>
          <w:rFonts w:eastAsia="Calibri" w:cs="Times New Roman"/>
          <w:szCs w:val="24"/>
        </w:rPr>
        <w:t xml:space="preserve"> electric cooperative, and such information or documents must be treated as confidential or proprietary unless or until the commission rules such information is not entitled to protection from public disclosure or the public utility</w:t>
      </w:r>
      <w:r w:rsidRPr="000C0F77">
        <w:rPr>
          <w:rFonts w:eastAsia="Calibri" w:cs="Times New Roman"/>
          <w:szCs w:val="24"/>
          <w:u w:val="single"/>
        </w:rPr>
        <w:t>, the Public Service Authority,</w:t>
      </w:r>
      <w:r w:rsidRPr="000C0F77">
        <w:rPr>
          <w:rFonts w:eastAsia="Calibri" w:cs="Times New Roman"/>
          <w:szCs w:val="24"/>
        </w:rPr>
        <w:t xml:space="preserve"> or </w:t>
      </w:r>
      <w:r w:rsidRPr="000C0F77">
        <w:rPr>
          <w:rFonts w:eastAsia="Calibri" w:cs="Times New Roman"/>
          <w:szCs w:val="24"/>
          <w:u w:val="single"/>
        </w:rPr>
        <w:t>the</w:t>
      </w:r>
      <w:r w:rsidRPr="000C0F77">
        <w:rPr>
          <w:rFonts w:eastAsia="Calibri" w:cs="Times New Roman"/>
          <w:szCs w:val="24"/>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30-4-10,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0C0F77">
        <w:rPr>
          <w:rFonts w:eastAsia="Calibri" w:cs="Times New Roman"/>
          <w:szCs w:val="24"/>
        </w:rPr>
        <w:tab/>
        <w:t>(E)</w:t>
      </w:r>
      <w:r w:rsidRPr="000C0F77">
        <w:rPr>
          <w:rFonts w:eastAsia="Calibri" w:cs="Times New Roman"/>
          <w:szCs w:val="24"/>
          <w:u w:val="single"/>
        </w:rPr>
        <w:t>(1)</w:t>
      </w:r>
      <w:r w:rsidRPr="000C0F77">
        <w:rPr>
          <w:rFonts w:eastAsia="Calibri" w:cs="Times New Roman"/>
          <w:szCs w:val="24"/>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0C0F77" w:rsidRPr="000C0F77" w:rsidRDefault="000C0F77"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val="single"/>
        </w:rPr>
      </w:pPr>
      <w:r w:rsidRPr="000C0F77">
        <w:rPr>
          <w:rFonts w:eastAsia="Calibri" w:cs="Times New Roman"/>
          <w:szCs w:val="24"/>
        </w:rPr>
        <w:tab/>
      </w:r>
      <w:r w:rsidRPr="000C0F77">
        <w:rPr>
          <w:rFonts w:eastAsia="Calibri" w:cs="Times New Roman"/>
          <w:szCs w:val="24"/>
          <w:u w:val="single"/>
        </w:rPr>
        <w:t>(2)</w:t>
      </w:r>
      <w:r w:rsidRPr="000C0F77">
        <w:rPr>
          <w:rFonts w:eastAsia="Calibri" w:cs="Times New Roman"/>
          <w:szCs w:val="24"/>
        </w:rPr>
        <w:t xml:space="preserve"> </w:t>
      </w:r>
      <w:r w:rsidRPr="000C0F77">
        <w:rPr>
          <w:rFonts w:eastAsia="Calibri" w:cs="Times New Roman"/>
          <w:szCs w:val="24"/>
          <w:u w:val="single"/>
        </w:rPr>
        <w:t xml:space="preserve">In order to accomplish any of the responsibilities assigned to the Office of Regulatory Staff regarding the Public Service Authority in which the commission does not have jurisdiction, </w:t>
      </w:r>
      <w:r w:rsidRPr="000C0F77">
        <w:rPr>
          <w:rFonts w:eastAsia="Calibri" w:cs="Times New Roman"/>
          <w:szCs w:val="24"/>
          <w:u w:val="single"/>
        </w:rPr>
        <w:lastRenderedPageBreak/>
        <w:t>regulatory staff may request a hearing with the Administrative Law Court.</w:t>
      </w:r>
    </w:p>
    <w:p w:rsidR="000C0F77" w:rsidRPr="000C0F77" w:rsidRDefault="00C079AF" w:rsidP="00F35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Pr>
          <w:rFonts w:eastAsia="Calibri" w:cs="Times New Roman"/>
          <w:szCs w:val="24"/>
        </w:rPr>
        <w:tab/>
      </w:r>
      <w:r w:rsidR="000C0F77" w:rsidRPr="000C0F77">
        <w:rPr>
          <w:rFonts w:eastAsia="Calibri" w:cs="Times New Roman"/>
          <w:szCs w:val="24"/>
        </w:rPr>
        <w:t>(F) The actual expenses of the Office of Regulatory Staff incurred in carrying out its duties under Section 58-4-50(A)(12)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r w:rsidR="000C0F77" w:rsidRPr="000C0F77">
        <w:rPr>
          <w:rFonts w:eastAsia="Calibri" w:cs="Times New Roman"/>
          <w:szCs w:val="24"/>
        </w:rPr>
        <w:tab/>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val="single"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C0F77">
        <w:rPr>
          <w:rFonts w:eastAsia="Calibri" w:cs="Times New Roman"/>
          <w:u w:color="000000"/>
        </w:rPr>
        <w:t>SECTION</w:t>
      </w:r>
      <w:r w:rsidRPr="000C0F77">
        <w:rPr>
          <w:rFonts w:eastAsia="Calibri" w:cs="Times New Roman"/>
          <w:u w:color="000000"/>
        </w:rPr>
        <w:tab/>
        <w:t>11.</w:t>
      </w:r>
      <w:r w:rsidRPr="000C0F77">
        <w:rPr>
          <w:rFonts w:eastAsia="Calibri" w:cs="Times New Roman"/>
          <w:u w:color="000000"/>
        </w:rPr>
        <w:tab/>
        <w:t>Section 58-27-190 of the 1976 Code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C0F77">
        <w:rPr>
          <w:rFonts w:eastAsia="Calibri" w:cs="Times New Roman"/>
          <w:u w:color="000000"/>
        </w:rPr>
        <w:tab/>
        <w:t>“Section 58</w:t>
      </w:r>
      <w:r w:rsidRPr="000C0F77">
        <w:rPr>
          <w:rFonts w:eastAsia="Calibri" w:cs="Times New Roman"/>
          <w:u w:color="000000"/>
        </w:rPr>
        <w:noBreakHyphen/>
        <w:t>27</w:t>
      </w:r>
      <w:r w:rsidRPr="000C0F77">
        <w:rPr>
          <w:rFonts w:eastAsia="Calibri" w:cs="Times New Roman"/>
          <w:u w:color="000000"/>
        </w:rPr>
        <w:noBreakHyphen/>
        <w:t>190.</w:t>
      </w:r>
      <w:r w:rsidRPr="000C0F77">
        <w:rPr>
          <w:rFonts w:eastAsia="Calibri" w:cs="Times New Roman"/>
          <w:u w:color="000000"/>
        </w:rPr>
        <w:tab/>
        <w:t>The Office of Regulatory Staff has the right at any and all times to inspect the property, plant, and facilities of any electrical utility</w:t>
      </w:r>
      <w:r w:rsidRPr="000C0F77">
        <w:rPr>
          <w:rFonts w:eastAsia="Calibri" w:cs="Times New Roman"/>
        </w:rPr>
        <w:t xml:space="preserve"> </w:t>
      </w:r>
      <w:r w:rsidRPr="000C0F77">
        <w:rPr>
          <w:rFonts w:eastAsia="Calibri" w:cs="Times New Roman"/>
          <w:u w:val="single" w:color="000000"/>
        </w:rPr>
        <w:t>and the South Carolina Public Service Authority</w:t>
      </w:r>
      <w:r w:rsidRPr="000C0F77">
        <w:rPr>
          <w:rFonts w:eastAsia="Calibri" w:cs="Times New Roman"/>
          <w:u w:color="000000"/>
        </w:rPr>
        <w:t xml:space="preserve"> and to inspect or audit at reasonable times the accounts, books, papers, and documents of any electrical utility</w:t>
      </w:r>
      <w:r w:rsidRPr="000C0F77">
        <w:rPr>
          <w:rFonts w:eastAsia="Calibri" w:cs="Times New Roman"/>
        </w:rPr>
        <w:t xml:space="preserve"> </w:t>
      </w:r>
      <w:r w:rsidRPr="000C0F77">
        <w:rPr>
          <w:rFonts w:eastAsia="Calibri" w:cs="Times New Roman"/>
          <w:u w:val="single" w:color="000000"/>
        </w:rPr>
        <w:t>and the South Carolina Public Service Authority</w:t>
      </w:r>
      <w:r w:rsidRPr="000C0F77">
        <w:rPr>
          <w:rFonts w:eastAsia="Calibri" w:cs="Times New Roman"/>
          <w:u w:color="000000"/>
        </w:rPr>
        <w:t xml:space="preserve">. For the purposes herein mentioned an employee or agent of the Office of Regulatory Staff may during all reasonable hours enter upon any premises occupied by or under the control of any electrical utility </w:t>
      </w:r>
      <w:r w:rsidRPr="000C0F77">
        <w:rPr>
          <w:rFonts w:eastAsia="Calibri" w:cs="Times New Roman"/>
          <w:u w:val="single"/>
        </w:rPr>
        <w:t xml:space="preserve">or </w:t>
      </w:r>
      <w:r w:rsidRPr="000C0F77">
        <w:rPr>
          <w:rFonts w:eastAsia="Calibri" w:cs="Times New Roman"/>
          <w:u w:val="single" w:color="000000"/>
        </w:rPr>
        <w:t>the South Carolina Public Service Authority</w:t>
      </w:r>
      <w:r w:rsidRPr="000C0F77">
        <w:rPr>
          <w:rFonts w:eastAsia="Calibri" w:cs="Times New Roman"/>
          <w:u w:color="000000"/>
        </w:rPr>
        <w:t>. An employee or agent of the Office of Regulatory Staff authorized to administer oaths has the power to examine under oath any officer, agent, or employee of the electrical utility</w:t>
      </w:r>
      <w:r w:rsidRPr="000C0F77">
        <w:rPr>
          <w:rFonts w:eastAsia="Calibri" w:cs="Times New Roman"/>
        </w:rPr>
        <w:t xml:space="preserve"> </w:t>
      </w:r>
      <w:r w:rsidRPr="000C0F77">
        <w:rPr>
          <w:rFonts w:eastAsia="Calibri" w:cs="Times New Roman"/>
          <w:u w:val="single" w:color="000000"/>
        </w:rPr>
        <w:t>and the South Carolina Public Service Authority</w:t>
      </w:r>
      <w:r w:rsidRPr="000C0F77">
        <w:rPr>
          <w:rFonts w:eastAsia="Calibri" w:cs="Times New Roman"/>
          <w:u w:color="000000"/>
        </w:rPr>
        <w:t xml:space="preserve"> in relation to the business and affairs of the electrical utility </w:t>
      </w:r>
      <w:r w:rsidRPr="000C0F77">
        <w:rPr>
          <w:rFonts w:eastAsia="Calibri" w:cs="Times New Roman"/>
          <w:u w:val="single"/>
        </w:rPr>
        <w:t>or the South Carolina Public Service Authority</w:t>
      </w:r>
      <w:r w:rsidRPr="000C0F77">
        <w:rPr>
          <w:rFonts w:eastAsia="Calibri" w:cs="Times New Roman"/>
          <w:u w:color="000000"/>
        </w:rPr>
        <w:t>, but written record of the testimony or statement so given under oath must be made.”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C0F77">
        <w:rPr>
          <w:rFonts w:eastAsia="Calibri" w:cs="Times New Roman"/>
          <w:u w:color="000000"/>
        </w:rPr>
        <w:t>SECTION</w:t>
      </w:r>
      <w:r w:rsidRPr="000C0F77">
        <w:rPr>
          <w:rFonts w:eastAsia="Calibri" w:cs="Times New Roman"/>
          <w:u w:color="000000"/>
        </w:rPr>
        <w:tab/>
        <w:t>12.</w:t>
      </w:r>
      <w:r w:rsidRPr="000C0F77">
        <w:rPr>
          <w:rFonts w:eastAsia="Calibri" w:cs="Times New Roman"/>
          <w:u w:color="000000"/>
        </w:rPr>
        <w:tab/>
        <w:t>Section 58-27-200 of the 1976 Code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C0F77">
        <w:rPr>
          <w:rFonts w:eastAsia="Calibri" w:cs="Times New Roman"/>
          <w:u w:color="000000"/>
        </w:rPr>
        <w:tab/>
        <w:t>“Section 58</w:t>
      </w:r>
      <w:r w:rsidRPr="000C0F77">
        <w:rPr>
          <w:rFonts w:eastAsia="Calibri" w:cs="Times New Roman"/>
          <w:u w:color="000000"/>
        </w:rPr>
        <w:noBreakHyphen/>
        <w:t>27</w:t>
      </w:r>
      <w:r w:rsidRPr="000C0F77">
        <w:rPr>
          <w:rFonts w:eastAsia="Calibri" w:cs="Times New Roman"/>
          <w:u w:color="000000"/>
        </w:rPr>
        <w:noBreakHyphen/>
        <w:t>200.</w:t>
      </w:r>
      <w:r w:rsidRPr="000C0F77">
        <w:rPr>
          <w:rFonts w:eastAsia="Calibri" w:cs="Times New Roman"/>
          <w:u w:color="000000"/>
        </w:rPr>
        <w:tab/>
        <w:t>In the performance of its duties under this chapter, an employee or agent of the Office of Regulatory Staff may inspect or make copies of all income, property, or other tax returns, reports, or other information filed by electrical utilities</w:t>
      </w:r>
      <w:r w:rsidRPr="000C0F77">
        <w:rPr>
          <w:rFonts w:eastAsia="Calibri" w:cs="Times New Roman"/>
        </w:rPr>
        <w:t xml:space="preserve"> </w:t>
      </w:r>
      <w:r w:rsidRPr="000C0F77">
        <w:rPr>
          <w:rFonts w:eastAsia="Calibri" w:cs="Times New Roman"/>
          <w:u w:val="single" w:color="000000"/>
        </w:rPr>
        <w:t>or the South Carolina Public Service Authority,</w:t>
      </w:r>
      <w:r w:rsidRPr="000C0F77">
        <w:rPr>
          <w:rFonts w:eastAsia="Calibri" w:cs="Times New Roman"/>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w:t>
      </w:r>
      <w:r w:rsidRPr="000C0F77">
        <w:rPr>
          <w:rFonts w:eastAsia="Calibri" w:cs="Times New Roman"/>
          <w:u w:color="000000"/>
        </w:rPr>
        <w:lastRenderedPageBreak/>
        <w:t>by electrical utilities</w:t>
      </w:r>
      <w:r w:rsidRPr="000C0F77">
        <w:rPr>
          <w:rFonts w:eastAsia="Calibri" w:cs="Times New Roman"/>
        </w:rPr>
        <w:t xml:space="preserve"> </w:t>
      </w:r>
      <w:r w:rsidRPr="000C0F77">
        <w:rPr>
          <w:rFonts w:eastAsia="Calibri" w:cs="Times New Roman"/>
          <w:u w:val="single"/>
        </w:rPr>
        <w:t>or the South Carolina Public Service Authority</w:t>
      </w:r>
      <w:r w:rsidRPr="000C0F77">
        <w:rPr>
          <w:rFonts w:eastAsia="Calibri" w:cs="Times New Roman"/>
        </w:rPr>
        <w:t xml:space="preserve"> </w:t>
      </w:r>
      <w:r w:rsidRPr="000C0F77">
        <w:rPr>
          <w:rFonts w:eastAsia="Calibri" w:cs="Times New Roman"/>
          <w:u w:color="000000"/>
        </w:rPr>
        <w:t>with or otherwise obtained by the department, commission, board, or agency of the state government.”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C0F77">
        <w:rPr>
          <w:rFonts w:eastAsia="Calibri" w:cs="Times New Roman"/>
          <w:u w:color="000000"/>
        </w:rPr>
        <w:t>SECTION</w:t>
      </w:r>
      <w:r w:rsidRPr="000C0F77">
        <w:rPr>
          <w:rFonts w:eastAsia="Calibri" w:cs="Times New Roman"/>
          <w:u w:color="000000"/>
        </w:rPr>
        <w:tab/>
        <w:t>13.</w:t>
      </w:r>
      <w:r w:rsidRPr="000C0F77">
        <w:rPr>
          <w:rFonts w:eastAsia="Calibri" w:cs="Times New Roman"/>
          <w:u w:color="000000"/>
        </w:rPr>
        <w:tab/>
        <w:t>Section 58-27-210 of the 1976 Code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C0F77">
        <w:rPr>
          <w:rFonts w:eastAsia="Calibri" w:cs="Times New Roman"/>
          <w:u w:color="000000"/>
        </w:rPr>
        <w:tab/>
        <w:t>“Section 58</w:t>
      </w:r>
      <w:r w:rsidRPr="000C0F77">
        <w:rPr>
          <w:rFonts w:eastAsia="Calibri" w:cs="Times New Roman"/>
          <w:u w:color="000000"/>
        </w:rPr>
        <w:noBreakHyphen/>
        <w:t>27</w:t>
      </w:r>
      <w:r w:rsidRPr="000C0F77">
        <w:rPr>
          <w:rFonts w:eastAsia="Calibri" w:cs="Times New Roman"/>
          <w:u w:color="000000"/>
        </w:rPr>
        <w:noBreakHyphen/>
        <w:t>210.</w:t>
      </w:r>
      <w:r w:rsidRPr="000C0F77">
        <w:rPr>
          <w:rFonts w:eastAsia="Calibri" w:cs="Times New Roman"/>
          <w:u w:color="000000"/>
        </w:rPr>
        <w:tab/>
        <w:t>Whenever it shall appear that any electrical utility, electric cooperative,</w:t>
      </w:r>
      <w:r w:rsidRPr="000C0F77">
        <w:rPr>
          <w:rFonts w:eastAsia="Calibri" w:cs="Times New Roman"/>
        </w:rPr>
        <w:t xml:space="preserve"> </w:t>
      </w:r>
      <w:r w:rsidRPr="000C0F77">
        <w:rPr>
          <w:rFonts w:eastAsia="Calibri" w:cs="Times New Roman"/>
          <w:u w:val="single" w:color="000000"/>
        </w:rPr>
        <w:t>the South Carolina Public Service Authority regarding its provision of electric services,</w:t>
      </w:r>
      <w:r w:rsidRPr="000C0F77">
        <w:rPr>
          <w:rFonts w:eastAsia="Calibri" w:cs="Times New Roman"/>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C0F77">
        <w:rPr>
          <w:rFonts w:eastAsia="Calibri" w:cs="Times New Roman"/>
          <w:u w:color="000000"/>
        </w:rPr>
        <w:t>SECTION</w:t>
      </w:r>
      <w:r w:rsidRPr="000C0F77">
        <w:rPr>
          <w:rFonts w:eastAsia="Calibri" w:cs="Times New Roman"/>
          <w:u w:color="000000"/>
        </w:rPr>
        <w:tab/>
        <w:t>14.</w:t>
      </w:r>
      <w:r w:rsidRPr="000C0F77">
        <w:rPr>
          <w:rFonts w:eastAsia="Calibri" w:cs="Times New Roman"/>
          <w:u w:color="000000"/>
        </w:rPr>
        <w:tab/>
        <w:t>Section 58-27-220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C0F77">
        <w:rPr>
          <w:rFonts w:eastAsia="Calibri" w:cs="Times New Roman"/>
          <w:u w:color="000000"/>
        </w:rPr>
        <w:tab/>
        <w:t>“Section 58</w:t>
      </w:r>
      <w:r w:rsidRPr="000C0F77">
        <w:rPr>
          <w:rFonts w:eastAsia="Calibri" w:cs="Times New Roman"/>
          <w:u w:color="000000"/>
        </w:rPr>
        <w:noBreakHyphen/>
        <w:t>27</w:t>
      </w:r>
      <w:r w:rsidRPr="000C0F77">
        <w:rPr>
          <w:rFonts w:eastAsia="Calibri" w:cs="Times New Roman"/>
          <w:u w:color="000000"/>
        </w:rPr>
        <w:noBreakHyphen/>
        <w:t>220.</w:t>
      </w:r>
      <w:r w:rsidRPr="000C0F77">
        <w:rPr>
          <w:rFonts w:eastAsia="Calibri" w:cs="Times New Roman"/>
          <w:u w:color="000000"/>
        </w:rPr>
        <w:tab/>
        <w:t>In addition to the foregoing expressly enumerated powers, the Office of Regulatory Staff must enforce, execute, administer, and carry out the provisions of this chapter relating to the powers, duties, limitations, and restrictions imposed upon electrical utilities</w:t>
      </w:r>
      <w:r w:rsidRPr="000C0F77">
        <w:rPr>
          <w:rFonts w:eastAsia="Calibri" w:cs="Times New Roman"/>
        </w:rPr>
        <w:t xml:space="preserve"> </w:t>
      </w:r>
      <w:r w:rsidRPr="000C0F77">
        <w:rPr>
          <w:rFonts w:eastAsia="Calibri" w:cs="Times New Roman"/>
          <w:u w:val="single" w:color="000000"/>
        </w:rPr>
        <w:t>and the South Carolina Public Service Authority</w:t>
      </w:r>
      <w:r w:rsidRPr="000C0F77">
        <w:rPr>
          <w:rFonts w:eastAsia="Calibri" w:cs="Times New Roman"/>
          <w:u w:color="000000"/>
        </w:rPr>
        <w:t xml:space="preserve"> by this chapter or any other provisions of the law of this State regulating electrical utilities</w:t>
      </w:r>
      <w:r w:rsidRPr="000C0F77">
        <w:rPr>
          <w:rFonts w:eastAsia="Calibri" w:cs="Times New Roman"/>
        </w:rPr>
        <w:t xml:space="preserve"> </w:t>
      </w:r>
      <w:r w:rsidRPr="000C0F77">
        <w:rPr>
          <w:rFonts w:eastAsia="Calibri" w:cs="Times New Roman"/>
          <w:u w:val="single" w:color="000000"/>
        </w:rPr>
        <w:t>and the South Carolina Public Service Authority regarding its provision of electric services</w:t>
      </w:r>
      <w:r w:rsidRPr="000C0F77">
        <w:rPr>
          <w:rFonts w:eastAsia="Calibri" w:cs="Times New Roman"/>
          <w:u w:color="000000"/>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15.</w:t>
      </w: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55 of the 1976 Code of Laws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55.</w:t>
      </w:r>
      <w:r w:rsidRPr="000C0F77">
        <w:rPr>
          <w:rFonts w:eastAsia="Times New Roman" w:cs="Times New Roman"/>
          <w:color w:val="000000"/>
          <w:szCs w:val="24"/>
          <w:u w:color="000000"/>
        </w:rPr>
        <w:tab/>
        <w:t>(A)</w:t>
      </w:r>
      <w:r w:rsidRPr="000C0F77">
        <w:rPr>
          <w:rFonts w:eastAsia="Times New Roman" w:cs="Times New Roman"/>
          <w:color w:val="000000"/>
          <w:szCs w:val="24"/>
          <w:u w:color="000000"/>
        </w:rPr>
        <w:tab/>
        <w:t>A director shall discharge his duties as a director, including his duties as a member of a committee: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in good faith;</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(2)</w:t>
      </w:r>
      <w:r w:rsidRPr="000C0F77">
        <w:rPr>
          <w:rFonts w:eastAsia="Times New Roman" w:cs="Times New Roman"/>
          <w:color w:val="000000"/>
          <w:szCs w:val="24"/>
          <w:u w:color="000000"/>
        </w:rPr>
        <w:tab/>
        <w:t>with the care an ordinarily prudent person in a like position would exercise under similar circumstances;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lastRenderedPageBreak/>
        <w:tab/>
      </w:r>
      <w:r w:rsidRPr="000C0F77">
        <w:rPr>
          <w:rFonts w:eastAsia="Times New Roman" w:cs="Times New Roman"/>
          <w:color w:val="000000"/>
          <w:szCs w:val="24"/>
          <w:u w:color="000000"/>
        </w:rPr>
        <w:tab/>
        <w:t>(3)</w:t>
      </w:r>
      <w:r w:rsidRPr="000C0F77">
        <w:rPr>
          <w:rFonts w:eastAsia="Times New Roman" w:cs="Times New Roman"/>
          <w:color w:val="000000"/>
          <w:szCs w:val="24"/>
          <w:u w:color="000000"/>
        </w:rPr>
        <w:tab/>
        <w:t>in a manner he reasonably believes to be in the best interests of the Public Service Authority. As used in this chapter, ‘best interests’ means a balancing of the following: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t>(a)</w:t>
      </w:r>
      <w:r w:rsidRPr="000C0F77">
        <w:rPr>
          <w:rFonts w:eastAsia="Times New Roman" w:cs="Times New Roman"/>
          <w:color w:val="000000"/>
          <w:szCs w:val="24"/>
          <w:u w:color="000000"/>
        </w:rPr>
        <w:tab/>
        <w:t>preservation of the financial integrity of the Public Service Authority and its ongoing operation</w:t>
      </w:r>
      <w:r w:rsidRPr="000C0F77">
        <w:rPr>
          <w:rFonts w:eastAsia="Times New Roman" w:cs="Times New Roman"/>
          <w:color w:val="000000"/>
          <w:szCs w:val="24"/>
          <w:u w:val="single" w:color="000000"/>
        </w:rPr>
        <w:t>s</w:t>
      </w:r>
      <w:r w:rsidRPr="000C0F77">
        <w:rPr>
          <w:rFonts w:eastAsia="Times New Roman" w:cs="Times New Roman"/>
          <w:color w:val="000000"/>
          <w:szCs w:val="24"/>
          <w:u w:color="000000"/>
        </w:rPr>
        <w:t xml:space="preserve"> </w:t>
      </w:r>
      <w:r w:rsidRPr="000C0F77">
        <w:rPr>
          <w:rFonts w:eastAsia="Times New Roman" w:cs="Times New Roman"/>
          <w:strike/>
          <w:color w:val="000000"/>
          <w:szCs w:val="24"/>
          <w:u w:color="000000"/>
        </w:rPr>
        <w:t>of generating, transmitting, and distributing electricity to wholesale and retail customers on a reliable, adequate, efficient, and safe basis, at just and reasonable rates, regardless of the class of customer</w:t>
      </w:r>
      <w:r w:rsidRPr="000C0F77">
        <w:rPr>
          <w:rFonts w:eastAsia="Times New Roman" w:cs="Times New Roman"/>
          <w:color w:val="000000"/>
          <w:szCs w:val="24"/>
          <w:u w:color="000000"/>
        </w:rPr>
        <w: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t>(b)</w:t>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rPr>
        <w:tab/>
      </w:r>
      <w:r w:rsidRPr="000C0F77">
        <w:rPr>
          <w:rFonts w:eastAsia="Times New Roman" w:cs="Times New Roman"/>
          <w:color w:val="000000"/>
          <w:szCs w:val="24"/>
        </w:rPr>
        <w:tab/>
      </w:r>
      <w:r w:rsidRPr="000C0F77">
        <w:rPr>
          <w:rFonts w:eastAsia="Times New Roman" w:cs="Times New Roman"/>
          <w:color w:val="000000"/>
          <w:szCs w:val="24"/>
        </w:rPr>
        <w:tab/>
      </w:r>
      <w:r w:rsidRPr="000C0F77">
        <w:rPr>
          <w:rFonts w:eastAsia="Times New Roman" w:cs="Times New Roman"/>
          <w:color w:val="000000"/>
          <w:szCs w:val="24"/>
          <w:u w:val="single" w:color="000000"/>
        </w:rPr>
        <w:t>(c)</w:t>
      </w:r>
      <w:r w:rsidRPr="000C0F77">
        <w:rPr>
          <w:rFonts w:eastAsia="Times New Roman" w:cs="Times New Roman"/>
          <w:color w:val="000000"/>
          <w:szCs w:val="24"/>
        </w:rPr>
        <w:tab/>
      </w:r>
      <w:r w:rsidRPr="000C0F77">
        <w:rPr>
          <w:rFonts w:eastAsia="Times New Roman" w:cs="Times New Roman"/>
          <w:color w:val="000000"/>
          <w:szCs w:val="24"/>
          <w:u w:val="single" w:color="000000"/>
        </w:rPr>
        <w:t>maintenance, preservation and keeping of the Public Service Authority’s properties and all additions and betterments thereto and extension thereof and every part and parcel in thereof, in good repair, working order and condition;</w:t>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strike/>
          <w:color w:val="000000"/>
          <w:szCs w:val="24"/>
          <w:u w:color="000000"/>
        </w:rPr>
        <w:t>(b)</w:t>
      </w:r>
      <w:r w:rsidRPr="000C0F77">
        <w:rPr>
          <w:rFonts w:eastAsia="Times New Roman" w:cs="Times New Roman"/>
          <w:color w:val="000000"/>
          <w:szCs w:val="24"/>
          <w:u w:val="single" w:color="000000"/>
        </w:rPr>
        <w:t>(d)</w:t>
      </w:r>
      <w:r w:rsidRPr="000C0F77">
        <w:rPr>
          <w:rFonts w:eastAsia="Times New Roman" w:cs="Times New Roman"/>
          <w:color w:val="000000"/>
          <w:szCs w:val="24"/>
          <w:u w:color="000000"/>
        </w:rPr>
        <w:tab/>
      </w:r>
      <w:r w:rsidRPr="000C0F77">
        <w:rPr>
          <w:rFonts w:eastAsia="Times New Roman" w:cs="Times New Roman"/>
          <w:color w:val="000000"/>
          <w:szCs w:val="24"/>
          <w:u w:val="single" w:color="000000"/>
        </w:rPr>
        <w:t xml:space="preserve">the support of, </w:t>
      </w:r>
      <w:r w:rsidRPr="000C0F77">
        <w:rPr>
          <w:rFonts w:eastAsia="Times New Roman" w:cs="Times New Roman"/>
          <w:color w:val="000000"/>
          <w:szCs w:val="24"/>
          <w:u w:color="000000"/>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0C0F77">
        <w:rPr>
          <w:rFonts w:eastAsia="Times New Roman" w:cs="Times New Roman"/>
          <w:color w:val="000000"/>
          <w:szCs w:val="24"/>
          <w:u w:val="single" w:color="000000"/>
        </w:rPr>
        <w:t>, provided the remaining items of this subsection have been met</w:t>
      </w:r>
      <w:r w:rsidRPr="000C0F77">
        <w:rPr>
          <w:rFonts w:eastAsia="Times New Roman" w:cs="Times New Roman"/>
          <w:color w:val="000000"/>
          <w:szCs w:val="24"/>
          <w:u w:color="000000"/>
        </w:rPr>
        <w:t>;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color w:val="000000"/>
          <w:szCs w:val="24"/>
          <w:u w:color="000000"/>
        </w:rPr>
        <w:tab/>
      </w:r>
      <w:r w:rsidRPr="000C0F77">
        <w:rPr>
          <w:rFonts w:eastAsia="Times New Roman" w:cs="Times New Roman"/>
          <w:strike/>
          <w:color w:val="000000"/>
          <w:szCs w:val="24"/>
          <w:u w:color="000000"/>
        </w:rPr>
        <w:t>(c)</w:t>
      </w:r>
      <w:r w:rsidRPr="000C0F77">
        <w:rPr>
          <w:rFonts w:eastAsia="Times New Roman" w:cs="Times New Roman"/>
          <w:color w:val="000000"/>
          <w:szCs w:val="24"/>
          <w:u w:val="single" w:color="000000"/>
        </w:rPr>
        <w:t>(e)</w:t>
      </w:r>
      <w:r w:rsidRPr="000C0F77">
        <w:rPr>
          <w:rFonts w:eastAsia="Times New Roman" w:cs="Times New Roman"/>
          <w:color w:val="000000"/>
          <w:szCs w:val="24"/>
          <w:u w:color="000000"/>
        </w:rPr>
        <w:tab/>
        <w:t>subject to the limitations of 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30(B) and item (A)(3)(a) of this section, exercise of the powers of the authority set forth in 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30 in accordance with good business practices and the requirements of applicable licenses, laws, and regulations.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(B)</w:t>
      </w:r>
      <w:r w:rsidRPr="000C0F77">
        <w:rPr>
          <w:rFonts w:eastAsia="Times New Roman" w:cs="Times New Roman"/>
          <w:color w:val="000000"/>
          <w:szCs w:val="24"/>
          <w:u w:color="000000"/>
        </w:rPr>
        <w:tab/>
        <w:t>In discharging his duties, a director is entitled to rely on information, opinions, reports, or statements, including financial statements and other financial data, if prepared or presented by: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one or more officers or employees of the Public Service Authority whom the director reasonably believes to be reliable and competent in the matters presented;</w:t>
      </w:r>
      <w:r w:rsidRPr="000C0F77">
        <w:rPr>
          <w:rFonts w:eastAsia="Times New Roman" w:cs="Times New Roman"/>
          <w:color w:val="000000"/>
          <w:szCs w:val="24"/>
          <w:u w:color="000000"/>
        </w:rPr>
        <w:tab/>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(2)</w:t>
      </w:r>
      <w:r w:rsidRPr="000C0F77">
        <w:rPr>
          <w:rFonts w:eastAsia="Times New Roman" w:cs="Times New Roman"/>
          <w:color w:val="000000"/>
          <w:szCs w:val="24"/>
          <w:u w:color="000000"/>
        </w:rPr>
        <w:tab/>
        <w:t>legal counsel, public accountants, or other persons as to matters the director reasonably believes are within the person’s professional or expert competence; or</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(3)</w:t>
      </w:r>
      <w:r w:rsidRPr="000C0F77">
        <w:rPr>
          <w:rFonts w:eastAsia="Times New Roman" w:cs="Times New Roman"/>
          <w:color w:val="000000"/>
          <w:szCs w:val="24"/>
          <w:u w:color="000000"/>
        </w:rPr>
        <w:tab/>
        <w:t>a committee of the board of directors of which he is not a member if the director reasonably believes the committee merits confidence.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lastRenderedPageBreak/>
        <w:tab/>
        <w:t>(C)</w:t>
      </w:r>
      <w:r w:rsidRPr="000C0F77">
        <w:rPr>
          <w:rFonts w:eastAsia="Times New Roman" w:cs="Times New Roman"/>
          <w:color w:val="000000"/>
          <w:szCs w:val="24"/>
          <w:u w:color="000000"/>
        </w:rPr>
        <w:tab/>
        <w:t>A director is not acting in good faith if he has knowledge concerning the matter in question that makes reliance otherwise permitted by subsection (B) unwarranted.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(D)</w:t>
      </w:r>
      <w:r w:rsidRPr="000C0F77">
        <w:rPr>
          <w:rFonts w:eastAsia="Times New Roman" w:cs="Times New Roman"/>
          <w:color w:val="000000"/>
          <w:szCs w:val="24"/>
          <w:u w:color="000000"/>
        </w:rPr>
        <w:tab/>
        <w:t>A director is not liable for any action taken as a director, or any failure to take any action, if he performed the duties of his office in compliance with this section.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0C0F77">
        <w:rPr>
          <w:rFonts w:eastAsia="Times New Roman" w:cs="Times New Roman"/>
          <w:color w:val="000000"/>
          <w:szCs w:val="24"/>
          <w:u w:color="000000"/>
        </w:rPr>
        <w:tab/>
        <w:t>(E)</w:t>
      </w:r>
      <w:r w:rsidRPr="000C0F77">
        <w:rPr>
          <w:rFonts w:eastAsia="Times New Roman" w:cs="Times New Roman"/>
          <w:color w:val="000000"/>
          <w:szCs w:val="24"/>
          <w:u w:color="000000"/>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16.</w:t>
      </w:r>
      <w:r w:rsidRPr="000C0F77">
        <w:rPr>
          <w:rFonts w:eastAsia="Times New Roman" w:cs="Times New Roman"/>
          <w:color w:val="000000"/>
          <w:szCs w:val="24"/>
          <w:u w:color="000000"/>
        </w:rPr>
        <w:tab/>
        <w:t>Chapter 31, Title 58 of the 1976 Code is amended by adding: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227.</w:t>
      </w:r>
      <w:r w:rsidRPr="000C0F77">
        <w:rPr>
          <w:rFonts w:eastAsia="Times New Roman" w:cs="Times New Roman"/>
          <w:color w:val="000000"/>
          <w:szCs w:val="24"/>
          <w:u w:color="000000"/>
        </w:rPr>
        <w:tab/>
        <w:t>(A)</w:t>
      </w:r>
      <w:r w:rsidRPr="000C0F77">
        <w:rPr>
          <w:rFonts w:eastAsia="Times New Roman" w:cs="Times New Roman"/>
          <w:color w:val="000000"/>
          <w:szCs w:val="24"/>
          <w:u w:color="000000"/>
        </w:rPr>
        <w:tab/>
        <w:t>The Public Service Authority shall procure renewable energy resources subject to the following requirements: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Renewable energy resources procured by the Public Service Authority shall be procured via a competitive solicitation process open to all independent market participants that meet minimum eligibility requirements.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(2)</w:t>
      </w:r>
      <w:r w:rsidRPr="000C0F77">
        <w:rPr>
          <w:rFonts w:eastAsia="Times New Roman" w:cs="Times New Roman"/>
          <w:color w:val="000000"/>
          <w:szCs w:val="24"/>
          <w:u w:color="000000"/>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(3)</w:t>
      </w:r>
      <w:r w:rsidRPr="000C0F77">
        <w:rPr>
          <w:rFonts w:eastAsia="Times New Roman" w:cs="Times New Roman"/>
          <w:color w:val="000000"/>
          <w:szCs w:val="24"/>
          <w:u w:color="000000"/>
        </w:rPr>
        <w:tab/>
        <w:t>Renewable energy facilities eligible to participate in a competitive procurement are those that have a valid interconnection request on file and that use renewable energy resources identified in Section 58</w:t>
      </w:r>
      <w:r w:rsidRPr="000C0F77">
        <w:rPr>
          <w:rFonts w:eastAsia="Times New Roman" w:cs="Times New Roman"/>
          <w:color w:val="000000"/>
          <w:szCs w:val="24"/>
          <w:u w:color="000000"/>
        </w:rPr>
        <w:noBreakHyphen/>
        <w:t>39</w:t>
      </w:r>
      <w:r w:rsidRPr="000C0F77">
        <w:rPr>
          <w:rFonts w:eastAsia="Times New Roman" w:cs="Times New Roman"/>
          <w:color w:val="000000"/>
          <w:szCs w:val="24"/>
          <w:u w:color="000000"/>
        </w:rPr>
        <w:noBreakHyphen/>
        <w:t>120(F) and may include battery storage devices charged exclusively by renewable energy.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(B)</w:t>
      </w:r>
      <w:r w:rsidRPr="000C0F77">
        <w:rPr>
          <w:rFonts w:eastAsia="Times New Roman" w:cs="Times New Roman"/>
          <w:color w:val="000000"/>
          <w:szCs w:val="24"/>
          <w:u w:color="000000"/>
        </w:rPr>
        <w:tab/>
        <w:t>The Public Service Authority shall make publicly available at least forty</w:t>
      </w:r>
      <w:r w:rsidRPr="000C0F77">
        <w:rPr>
          <w:rFonts w:eastAsia="Times New Roman" w:cs="Times New Roman"/>
          <w:color w:val="000000"/>
          <w:szCs w:val="24"/>
          <w:u w:color="000000"/>
        </w:rPr>
        <w:noBreakHyphen/>
        <w:t>five days prior to each competitive solicitation: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lastRenderedPageBreak/>
        <w:tab/>
      </w:r>
      <w:r w:rsidRPr="000C0F77">
        <w:rPr>
          <w:rFonts w:eastAsia="Times New Roman" w:cs="Times New Roman"/>
          <w:color w:val="000000"/>
          <w:szCs w:val="24"/>
          <w:u w:color="000000"/>
        </w:rPr>
        <w:tab/>
        <w:t>(2)</w:t>
      </w:r>
      <w:r w:rsidRPr="000C0F77">
        <w:rPr>
          <w:rFonts w:eastAsia="Times New Roman" w:cs="Times New Roman"/>
          <w:color w:val="000000"/>
          <w:szCs w:val="24"/>
          <w:u w:color="000000"/>
        </w:rPr>
        <w:tab/>
        <w:t>A bid evaluation methodology that ensures all bids are treated equitably, including price and non</w:t>
      </w:r>
      <w:r w:rsidRPr="000C0F77">
        <w:rPr>
          <w:rFonts w:eastAsia="Times New Roman" w:cs="Times New Roman"/>
          <w:color w:val="000000"/>
          <w:szCs w:val="24"/>
          <w:u w:color="000000"/>
        </w:rPr>
        <w:noBreakHyphen/>
        <w:t>price evaluation criteria. Non</w:t>
      </w:r>
      <w:r w:rsidRPr="000C0F77">
        <w:rPr>
          <w:rFonts w:eastAsia="Times New Roman" w:cs="Times New Roman"/>
          <w:color w:val="000000"/>
          <w:szCs w:val="24"/>
          <w:u w:color="000000"/>
        </w:rPr>
        <w:noBreakHyphen/>
        <w:t>price criteria will include, at minimum, consideration of diversity in resource size and geographic location.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(3)</w:t>
      </w:r>
      <w:r w:rsidRPr="000C0F77">
        <w:rPr>
          <w:rFonts w:eastAsia="Times New Roman" w:cs="Times New Roman"/>
          <w:color w:val="000000"/>
          <w:szCs w:val="24"/>
          <w:u w:color="000000"/>
        </w:rPr>
        <w:tab/>
        <w:t>Interconnection requirements and study methodology, including how bids without existing interconnection studies will be treated for purposes of evaluation.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(C)</w:t>
      </w:r>
      <w:r w:rsidRPr="000C0F77">
        <w:rPr>
          <w:rFonts w:eastAsia="Times New Roman" w:cs="Times New Roman"/>
          <w:color w:val="000000"/>
          <w:szCs w:val="24"/>
          <w:u w:color="000000"/>
        </w:rPr>
        <w:tab/>
        <w:t xml:space="preserve">After bids are submitted and evaluated, winning bids will be selected based upon the published evaluation methodology.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0"/>
          <w:u w:color="000000"/>
        </w:rPr>
      </w:pPr>
      <w:r w:rsidRPr="000C0F77">
        <w:rPr>
          <w:rFonts w:eastAsia="Times New Roman" w:cs="Times New Roman"/>
          <w:snapToGrid w:val="0"/>
          <w:color w:val="000000"/>
          <w:szCs w:val="20"/>
        </w:rPr>
        <w:t>SECTION</w:t>
      </w:r>
      <w:r w:rsidRPr="000C0F77">
        <w:rPr>
          <w:rFonts w:eastAsia="Times New Roman" w:cs="Times New Roman"/>
          <w:snapToGrid w:val="0"/>
          <w:color w:val="000000"/>
          <w:szCs w:val="20"/>
        </w:rPr>
        <w:tab/>
        <w:t>17.</w:t>
      </w:r>
      <w:r w:rsidRPr="000C0F77">
        <w:rPr>
          <w:rFonts w:eastAsia="Times New Roman" w:cs="Times New Roman"/>
          <w:color w:val="000000"/>
          <w:szCs w:val="20"/>
          <w:u w:color="000000"/>
        </w:rPr>
        <w:tab/>
        <w:t>Article 1, Chapter 31, Title 58 of the 1976 Code is amended by adding: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t>“Section 58</w:t>
      </w:r>
      <w:r w:rsidRPr="000C0F77">
        <w:rPr>
          <w:rFonts w:eastAsia="Times New Roman" w:cs="Times New Roman"/>
          <w:color w:val="000000"/>
          <w:szCs w:val="20"/>
          <w:u w:color="000000"/>
        </w:rPr>
        <w:noBreakHyphen/>
        <w:t>31</w:t>
      </w:r>
      <w:r w:rsidRPr="000C0F77">
        <w:rPr>
          <w:rFonts w:eastAsia="Times New Roman" w:cs="Times New Roman"/>
          <w:color w:val="000000"/>
          <w:szCs w:val="20"/>
          <w:u w:color="000000"/>
        </w:rPr>
        <w:noBreakHyphen/>
        <w:t>240.</w:t>
      </w:r>
      <w:r w:rsidRPr="000C0F77">
        <w:rPr>
          <w:rFonts w:eastAsia="Times New Roman" w:cs="Times New Roman"/>
          <w:color w:val="000000"/>
          <w:szCs w:val="20"/>
          <w:u w:color="000000"/>
        </w:rPr>
        <w:tab/>
        <w:t>(A)</w:t>
      </w:r>
      <w:r w:rsidRPr="000C0F77">
        <w:rPr>
          <w:rFonts w:eastAsia="Times New Roman" w:cs="Times New Roman"/>
          <w:color w:val="000000"/>
          <w:szCs w:val="20"/>
          <w:u w:color="000000"/>
        </w:rPr>
        <w:tab/>
        <w:t>For purposes of this section: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(1) ‘JBRC’ means the Joint Bond Review Committee.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(2)</w:t>
      </w:r>
      <w:r w:rsidRPr="000C0F77">
        <w:rPr>
          <w:rFonts w:eastAsia="Times New Roman" w:cs="Times New Roman"/>
          <w:color w:val="000000"/>
          <w:szCs w:val="20"/>
          <w:u w:color="000000"/>
        </w:rPr>
        <w:tab/>
        <w:t>‘Committee’ or ‘committees’ means the Senate Finance Committee and the House Ways and Means Committee.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t>(B)</w:t>
      </w:r>
      <w:r w:rsidRPr="000C0F77">
        <w:rPr>
          <w:rFonts w:eastAsia="Times New Roman" w:cs="Times New Roman"/>
          <w:color w:val="000000"/>
          <w:szCs w:val="20"/>
          <w:u w:color="000000"/>
        </w:rPr>
        <w:tab/>
        <w:t>The Senate Finance Committee and the House Ways and Means Committee shall review and provide fiscal accountability of the Public Service Authority (Authority) no less frequently than every two years. The committees shall provide a report with findings to the Senate Legislative Oversight Committee and the House Legislative Oversight Committee.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t>(C)(1)</w:t>
      </w:r>
      <w:r w:rsidRPr="000C0F77">
        <w:rPr>
          <w:rFonts w:eastAsia="Times New Roman" w:cs="Times New Roman"/>
          <w:color w:val="000000"/>
          <w:szCs w:val="20"/>
          <w:u w:color="000000"/>
        </w:rPr>
        <w:tab/>
        <w:t>Every two years, or as often as requested by either committee, the Authority must submit to the committees: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(a)</w:t>
      </w:r>
      <w:r w:rsidRPr="000C0F77">
        <w:rPr>
          <w:rFonts w:eastAsia="Times New Roman" w:cs="Times New Roman"/>
          <w:color w:val="000000"/>
          <w:szCs w:val="20"/>
          <w:u w:color="000000"/>
        </w:rPr>
        <w:tab/>
        <w:t>annual audited financial statements;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(b)</w:t>
      </w:r>
      <w:r w:rsidRPr="000C0F77">
        <w:rPr>
          <w:rFonts w:eastAsia="Times New Roman" w:cs="Times New Roman"/>
          <w:color w:val="000000"/>
          <w:szCs w:val="20"/>
          <w:u w:color="000000"/>
        </w:rPr>
        <w:tab/>
        <w:t>projected and actual annual revenue;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(c)</w:t>
      </w:r>
      <w:r w:rsidRPr="000C0F77">
        <w:rPr>
          <w:rFonts w:eastAsia="Times New Roman" w:cs="Times New Roman"/>
          <w:color w:val="000000"/>
          <w:szCs w:val="20"/>
          <w:u w:color="000000"/>
        </w:rPr>
        <w:tab/>
        <w:t>actual annual expenditures;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(d)</w:t>
      </w:r>
      <w:r w:rsidRPr="000C0F77">
        <w:rPr>
          <w:rFonts w:eastAsia="Times New Roman" w:cs="Times New Roman"/>
          <w:color w:val="000000"/>
          <w:szCs w:val="20"/>
          <w:u w:color="000000"/>
        </w:rPr>
        <w:tab/>
        <w:t>any debt issuances in the previous five years, whether short</w:t>
      </w:r>
      <w:r w:rsidRPr="000C0F77">
        <w:rPr>
          <w:rFonts w:eastAsia="Times New Roman" w:cs="Times New Roman"/>
          <w:color w:val="000000"/>
          <w:szCs w:val="20"/>
          <w:u w:color="000000"/>
        </w:rPr>
        <w:noBreakHyphen/>
        <w:t>term or long</w:t>
      </w:r>
      <w:r w:rsidRPr="000C0F77">
        <w:rPr>
          <w:rFonts w:eastAsia="Times New Roman" w:cs="Times New Roman"/>
          <w:color w:val="000000"/>
          <w:szCs w:val="20"/>
          <w:u w:color="000000"/>
        </w:rPr>
        <w:noBreakHyphen/>
        <w:t>term;</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(e)</w:t>
      </w:r>
      <w:r w:rsidRPr="000C0F77">
        <w:rPr>
          <w:rFonts w:eastAsia="Times New Roman" w:cs="Times New Roman"/>
          <w:color w:val="000000"/>
          <w:szCs w:val="20"/>
          <w:u w:color="000000"/>
        </w:rPr>
        <w:tab/>
        <w:t>percent of annual revenues utilized for administration.  For purposes of this item, ‘administration’ includes executive level employees compensation and other operating costs;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(f)</w:t>
      </w:r>
      <w:r w:rsidRPr="000C0F77">
        <w:rPr>
          <w:rFonts w:eastAsia="Times New Roman" w:cs="Times New Roman"/>
          <w:color w:val="000000"/>
          <w:szCs w:val="20"/>
          <w:u w:color="000000"/>
        </w:rPr>
        <w:tab/>
        <w:t>organizational flow chart displaying the position titles and name of executive</w:t>
      </w:r>
      <w:r w:rsidRPr="000C0F77">
        <w:rPr>
          <w:rFonts w:eastAsia="Times New Roman" w:cs="Times New Roman"/>
          <w:color w:val="000000"/>
          <w:szCs w:val="20"/>
          <w:u w:color="000000"/>
        </w:rPr>
        <w:noBreakHyphen/>
        <w:t>level employees;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lastRenderedPageBreak/>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(g)</w:t>
      </w:r>
      <w:r w:rsidRPr="000C0F77">
        <w:rPr>
          <w:rFonts w:eastAsia="Times New Roman" w:cs="Times New Roman"/>
          <w:color w:val="000000"/>
          <w:szCs w:val="20"/>
          <w:u w:color="000000"/>
        </w:rPr>
        <w:tab/>
        <w:t>major components of any long</w:t>
      </w:r>
      <w:r w:rsidRPr="000C0F77">
        <w:rPr>
          <w:rFonts w:eastAsia="Times New Roman" w:cs="Times New Roman"/>
          <w:color w:val="000000"/>
          <w:szCs w:val="20"/>
          <w:u w:color="000000"/>
        </w:rPr>
        <w:noBreakHyphen/>
        <w:t>term capital plan, including timing and cost estimates, and financing plan for such capital investments whether paid from operations or debt;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(h)</w:t>
      </w:r>
      <w:r w:rsidRPr="000C0F77">
        <w:rPr>
          <w:rFonts w:eastAsia="Times New Roman" w:cs="Times New Roman"/>
          <w:color w:val="000000"/>
          <w:szCs w:val="20"/>
          <w:u w:color="000000"/>
        </w:rPr>
        <w:tab/>
        <w:t>performance objectives and results;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 xml:space="preserve">(i) </w:t>
      </w:r>
      <w:r w:rsidRPr="000C0F77">
        <w:rPr>
          <w:rFonts w:eastAsia="Times New Roman" w:cs="Times New Roman"/>
          <w:color w:val="000000"/>
          <w:szCs w:val="20"/>
          <w:u w:color="000000"/>
        </w:rPr>
        <w:tab/>
        <w:t>performance measurements used to evaluate program effectiveness;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 xml:space="preserve">(j) </w:t>
      </w:r>
      <w:r w:rsidRPr="000C0F77">
        <w:rPr>
          <w:rFonts w:eastAsia="Times New Roman" w:cs="Times New Roman"/>
          <w:color w:val="000000"/>
          <w:szCs w:val="20"/>
          <w:u w:color="000000"/>
        </w:rPr>
        <w:tab/>
        <w:t>any outstanding litigation issues;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(k)</w:t>
      </w:r>
      <w:r w:rsidRPr="000C0F77">
        <w:rPr>
          <w:rFonts w:eastAsia="Times New Roman" w:cs="Times New Roman"/>
          <w:color w:val="000000"/>
          <w:szCs w:val="20"/>
          <w:u w:color="000000"/>
        </w:rPr>
        <w:tab/>
        <w:t>planning documents and progress reports, including budgeted and actual expenditures.</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(2)</w:t>
      </w:r>
      <w:r w:rsidRPr="000C0F77">
        <w:rPr>
          <w:rFonts w:eastAsia="Times New Roman" w:cs="Times New Roman"/>
          <w:color w:val="000000"/>
          <w:szCs w:val="20"/>
          <w:u w:color="000000"/>
        </w:rPr>
        <w:tab/>
        <w:t>The Authority must post its annual audited financial report in a conspicuous place on the Authority’s website and distribute the reports to members of the General Assembly.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(3)</w:t>
      </w:r>
      <w:r w:rsidRPr="000C0F77">
        <w:rPr>
          <w:rFonts w:eastAsia="Times New Roman" w:cs="Times New Roman"/>
          <w:color w:val="000000"/>
          <w:szCs w:val="20"/>
          <w:u w:color="000000"/>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color w:val="000000"/>
          <w:szCs w:val="20"/>
          <w:u w:color="000000"/>
        </w:rPr>
      </w:pPr>
      <w:r w:rsidRPr="000C0F77">
        <w:rPr>
          <w:rFonts w:eastAsia="Times New Roman" w:cs="Times New Roman"/>
          <w:color w:val="000000"/>
          <w:szCs w:val="20"/>
          <w:u w:color="000000"/>
        </w:rPr>
        <w:tab/>
        <w:t>(D)(1) Prior to issuing any bonds, notes, or other indebtedness, including any refinancing that does not achieve a savings in total debt service, JBRC must approve, reject, or modify the issuance by the Authority.</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(2) If JBRC does not take action on the issuance within 60 days, the issuance is considered approved.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(3)</w:t>
      </w:r>
      <w:r w:rsidRPr="000C0F77">
        <w:rPr>
          <w:rFonts w:eastAsia="Times New Roman" w:cs="Times New Roman"/>
          <w:color w:val="000000"/>
          <w:szCs w:val="20"/>
          <w:u w:color="000000"/>
        </w:rPr>
        <w:tab/>
        <w:t>For purposes of this subsection, debt capacity means the total amount of debt that can be undertaken by the Authority while maintaining compliance with its legal, contractual or rating</w:t>
      </w:r>
      <w:r w:rsidRPr="000C0F77">
        <w:rPr>
          <w:rFonts w:eastAsia="Times New Roman" w:cs="Times New Roman"/>
          <w:color w:val="000000"/>
          <w:szCs w:val="20"/>
          <w:u w:color="000000"/>
        </w:rPr>
        <w:noBreakHyphen/>
        <w:t xml:space="preserve">dependent debt service coverage requirements, incorporating reasonable assumptions and projections for future revenue, interest rates, and term of the indebtedness. </w:t>
      </w:r>
      <w:r w:rsidRPr="000C0F77">
        <w:rPr>
          <w:rFonts w:eastAsia="Times New Roman" w:cs="Times New Roman"/>
          <w:strike/>
          <w:color w:val="000000"/>
          <w:szCs w:val="20"/>
          <w:u w:color="000000"/>
        </w:rPr>
        <w:t xml:space="preserv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t>(E)(1)</w:t>
      </w:r>
      <w:r w:rsidRPr="000C0F77">
        <w:rPr>
          <w:rFonts w:eastAsia="Times New Roman" w:cs="Times New Roman"/>
          <w:color w:val="000000"/>
          <w:szCs w:val="20"/>
          <w:u w:color="000000"/>
        </w:rPr>
        <w:tab/>
        <w:t>By September first of each year, the Authority shall provide an annual report regarding every transaction involving an interest in real property and executed during the preceding twelve months, including:</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(a)</w:t>
      </w:r>
      <w:r w:rsidRPr="000C0F77">
        <w:rPr>
          <w:rFonts w:eastAsia="Times New Roman" w:cs="Times New Roman"/>
          <w:color w:val="000000"/>
          <w:szCs w:val="20"/>
          <w:u w:color="000000"/>
        </w:rPr>
        <w:tab/>
        <w:t>a summary of the key terms of all contracts effectuating or related to such transactions;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r>
      <w:r w:rsidRPr="000C0F77">
        <w:rPr>
          <w:rFonts w:eastAsia="Times New Roman" w:cs="Times New Roman"/>
          <w:color w:val="000000"/>
          <w:szCs w:val="20"/>
          <w:u w:color="000000"/>
        </w:rPr>
        <w:tab/>
        <w:t>(b)</w:t>
      </w:r>
      <w:r w:rsidRPr="000C0F77">
        <w:rPr>
          <w:rFonts w:eastAsia="Times New Roman" w:cs="Times New Roman"/>
          <w:color w:val="000000"/>
          <w:szCs w:val="20"/>
          <w:u w:color="000000"/>
        </w:rPr>
        <w:tab/>
        <w:t>parties involved in the transaction, including all entities or persons with any type of ownership interest or authority to control.</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(2)</w:t>
      </w:r>
      <w:r w:rsidRPr="000C0F77">
        <w:rPr>
          <w:rFonts w:eastAsia="Times New Roman" w:cs="Times New Roman"/>
          <w:color w:val="000000"/>
          <w:szCs w:val="20"/>
          <w:u w:color="000000"/>
        </w:rPr>
        <w:tab/>
        <w:t>A transfer of any interest in real property by the Authority, regardless of the value of the transaction, requires approval, rejection, or modification by JBRC.</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r>
      <w:r w:rsidRPr="000C0F77">
        <w:rPr>
          <w:rFonts w:eastAsia="Times New Roman" w:cs="Times New Roman"/>
          <w:color w:val="000000"/>
          <w:szCs w:val="20"/>
          <w:u w:color="000000"/>
        </w:rPr>
        <w:tab/>
        <w:t>(3)</w:t>
      </w:r>
      <w:r w:rsidRPr="000C0F77">
        <w:rPr>
          <w:rFonts w:eastAsia="Times New Roman" w:cs="Times New Roman"/>
          <w:color w:val="000000"/>
          <w:szCs w:val="20"/>
          <w:u w:color="000000"/>
        </w:rPr>
        <w:tab/>
        <w:t xml:space="preserve">The reporting and other requirements of this item do not apply to encroachment agreements, rights-of-way, or lease </w:t>
      </w:r>
      <w:r w:rsidRPr="000C0F77">
        <w:rPr>
          <w:rFonts w:eastAsia="Times New Roman" w:cs="Times New Roman"/>
          <w:color w:val="000000"/>
          <w:szCs w:val="20"/>
          <w:u w:color="000000"/>
        </w:rPr>
        <w:lastRenderedPageBreak/>
        <w:t xml:space="preserve">agreements made by the Authority and private individuals for residential use on and near lakes in this State.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t>(F)</w:t>
      </w:r>
      <w:r w:rsidRPr="000C0F77">
        <w:rPr>
          <w:rFonts w:eastAsia="Times New Roman" w:cs="Times New Roman"/>
          <w:color w:val="000000"/>
          <w:szCs w:val="20"/>
          <w:u w:color="000000"/>
        </w:rPr>
        <w:tab/>
        <w:t>JBRC, may adopt instructions which must be followed by the Authority for any submission pursuant to this section.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t>(G)</w:t>
      </w:r>
      <w:r w:rsidRPr="000C0F77">
        <w:rPr>
          <w:rFonts w:eastAsia="Times New Roman" w:cs="Times New Roman"/>
          <w:color w:val="000000"/>
          <w:szCs w:val="20"/>
          <w:u w:color="000000"/>
        </w:rPr>
        <w:tab/>
        <w:t>Any and all executive compensation and retention programs must be reviewed by the Agency Head Salary Commission.  Additionally, any employment contracts or retention contracts that last longer than five years, and all contract extensions, must be reviewed by</w:t>
      </w:r>
      <w:r w:rsidRPr="000C0F77">
        <w:rPr>
          <w:rFonts w:eastAsia="Times New Roman" w:cs="Times New Roman"/>
          <w:strike/>
          <w:color w:val="000000"/>
          <w:szCs w:val="20"/>
          <w:u w:color="000000"/>
        </w:rPr>
        <w:t xml:space="preserve"> </w:t>
      </w:r>
      <w:r w:rsidRPr="000C0F77">
        <w:rPr>
          <w:rFonts w:eastAsia="Times New Roman" w:cs="Times New Roman"/>
          <w:color w:val="000000"/>
          <w:szCs w:val="20"/>
          <w:u w:color="000000"/>
        </w:rPr>
        <w:t>the Agency Head Salary Commission.</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0"/>
          <w:u w:color="000000"/>
        </w:rPr>
      </w:pPr>
      <w:r w:rsidRPr="000C0F77">
        <w:rPr>
          <w:rFonts w:eastAsia="Times New Roman" w:cs="Times New Roman"/>
          <w:color w:val="000000"/>
          <w:szCs w:val="20"/>
          <w:u w:color="000000"/>
        </w:rPr>
        <w:tab/>
        <w:t>(H)</w:t>
      </w:r>
      <w:r w:rsidRPr="000C0F77">
        <w:rPr>
          <w:rFonts w:eastAsia="Times New Roman" w:cs="Times New Roman"/>
          <w:color w:val="000000"/>
          <w:szCs w:val="20"/>
          <w:u w:color="000000"/>
        </w:rPr>
        <w:tab/>
        <w:t>The Authority is a public body for purposes of the Freedom of Information Act.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Times New Roman" w:cs="Times New Roman"/>
          <w:color w:val="000000"/>
          <w:szCs w:val="20"/>
          <w:u w:color="000000"/>
        </w:rPr>
        <w:tab/>
      </w:r>
      <w:bookmarkStart w:id="5" w:name="temp"/>
      <w:bookmarkEnd w:id="5"/>
      <w:r w:rsidRPr="000C0F77">
        <w:rPr>
          <w:rFonts w:eastAsia="Times New Roman" w:cs="Times New Roman"/>
          <w:color w:val="000000"/>
          <w:szCs w:val="20"/>
          <w:u w:color="000000"/>
        </w:rPr>
        <w:t>(I)</w:t>
      </w:r>
      <w:r w:rsidRPr="000C0F77">
        <w:rPr>
          <w:rFonts w:eastAsia="Times New Roman" w:cs="Times New Roman"/>
          <w:color w:val="000000"/>
          <w:szCs w:val="20"/>
          <w:u w:color="000000"/>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SECTION</w:t>
      </w:r>
      <w:r w:rsidRPr="000C0F77">
        <w:rPr>
          <w:rFonts w:eastAsia="Calibri" w:cs="Times New Roman"/>
          <w:color w:val="000000"/>
          <w:szCs w:val="24"/>
          <w:u w:color="000000"/>
        </w:rPr>
        <w:tab/>
        <w:t>18.</w:t>
      </w:r>
      <w:r w:rsidRPr="000C0F77">
        <w:rPr>
          <w:rFonts w:eastAsia="Calibri" w:cs="Times New Roman"/>
          <w:color w:val="000000"/>
          <w:szCs w:val="24"/>
          <w:u w:color="000000"/>
        </w:rPr>
        <w:tab/>
        <w:t>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430 of the 1976 Codes of Laws is amended to read: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bCs/>
          <w:color w:val="000000"/>
          <w:szCs w:val="24"/>
          <w:u w:color="000000"/>
        </w:rPr>
        <w:tab/>
        <w:t>“Section 58</w:t>
      </w:r>
      <w:r w:rsidRPr="000C0F77">
        <w:rPr>
          <w:rFonts w:eastAsia="Calibri" w:cs="Times New Roman"/>
          <w:bCs/>
          <w:color w:val="000000"/>
          <w:szCs w:val="24"/>
          <w:u w:color="000000"/>
        </w:rPr>
        <w:noBreakHyphen/>
        <w:t>31</w:t>
      </w:r>
      <w:r w:rsidRPr="000C0F77">
        <w:rPr>
          <w:rFonts w:eastAsia="Calibri" w:cs="Times New Roman"/>
          <w:bCs/>
          <w:color w:val="000000"/>
          <w:szCs w:val="24"/>
          <w:u w:color="000000"/>
        </w:rPr>
        <w:noBreakHyphen/>
        <w:t>430.</w:t>
      </w:r>
      <w:r w:rsidRPr="000C0F77">
        <w:rPr>
          <w:rFonts w:eastAsia="Calibri" w:cs="Times New Roman"/>
          <w:bCs/>
          <w:color w:val="000000"/>
          <w:szCs w:val="24"/>
          <w:u w:color="000000"/>
        </w:rPr>
        <w:tab/>
      </w:r>
      <w:r w:rsidRPr="000C0F77">
        <w:rPr>
          <w:rFonts w:eastAsia="Calibri" w:cs="Times New Roman"/>
          <w:color w:val="000000"/>
          <w:szCs w:val="24"/>
          <w:u w:color="000000"/>
        </w:rPr>
        <w:t>The Public Service Commission may not assign any portion of the present service area of the Public Service Authority to any electrical utility or electric cooperative and this service area must be exclusively served by the Public Service Authority</w:t>
      </w:r>
      <w:r w:rsidR="00C079AF">
        <w:rPr>
          <w:rFonts w:eastAsia="Calibri" w:cs="Times New Roman"/>
          <w:color w:val="000000"/>
          <w:szCs w:val="24"/>
        </w:rPr>
        <w:t xml:space="preserve"> </w:t>
      </w:r>
      <w:r w:rsidRPr="000C0F77">
        <w:rPr>
          <w:rFonts w:eastAsia="Calibri" w:cs="Times New Roman"/>
          <w:color w:val="000000"/>
          <w:szCs w:val="24"/>
          <w:u w:val="single" w:color="000000"/>
        </w:rPr>
        <w:t>unless otherwise agreed to by the Public Service Authority as described in this section</w:t>
      </w:r>
      <w:r w:rsidRPr="000C0F77">
        <w:rPr>
          <w:rFonts w:eastAsia="Calibri" w:cs="Times New Roman"/>
          <w:color w:val="000000"/>
          <w:szCs w:val="24"/>
          <w:u w:color="000000"/>
        </w:rPr>
        <w:t>. Santee Electric Cooperative, Inc., Berkeley Electric Cooperative, Inc., Horry Electric Cooperative, Inc. may serve those areas reserved to them as provided in Section 58</w:t>
      </w:r>
      <w:r w:rsidRPr="000C0F77">
        <w:rPr>
          <w:rFonts w:eastAsia="Calibri" w:cs="Times New Roman"/>
          <w:color w:val="000000"/>
          <w:szCs w:val="24"/>
          <w:u w:color="000000"/>
        </w:rPr>
        <w:noBreakHyphen/>
        <w:t>31</w:t>
      </w:r>
      <w:r w:rsidRPr="000C0F77">
        <w:rPr>
          <w:rFonts w:eastAsia="Calibri" w:cs="Times New Roman"/>
          <w:color w:val="000000"/>
          <w:szCs w:val="24"/>
          <w:u w:color="000000"/>
        </w:rPr>
        <w:noBreakHyphen/>
        <w:t>330. The Public Service Commission is directed to conform the present assignment under Section 58</w:t>
      </w:r>
      <w:r w:rsidRPr="000C0F77">
        <w:rPr>
          <w:rFonts w:eastAsia="Calibri" w:cs="Times New Roman"/>
          <w:color w:val="000000"/>
          <w:szCs w:val="24"/>
          <w:u w:color="000000"/>
        </w:rPr>
        <w:noBreakHyphen/>
        <w:t>27</w:t>
      </w:r>
      <w:r w:rsidRPr="000C0F77">
        <w:rPr>
          <w:rFonts w:eastAsia="Calibri" w:cs="Times New Roman"/>
          <w:color w:val="000000"/>
          <w:szCs w:val="24"/>
          <w:u w:color="000000"/>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0C0F77">
        <w:rPr>
          <w:rFonts w:eastAsia="Calibri" w:cs="Times New Roman"/>
          <w:color w:val="000000"/>
          <w:szCs w:val="24"/>
          <w:u w:val="single" w:color="000000"/>
        </w:rPr>
        <w:t>,</w:t>
      </w:r>
      <w:r w:rsidRPr="000C0F77">
        <w:rPr>
          <w:rFonts w:eastAsia="Calibri" w:cs="Times New Roman"/>
          <w:color w:val="000000"/>
          <w:szCs w:val="24"/>
          <w:u w:color="000000"/>
        </w:rPr>
        <w:t xml:space="preserve"> </w:t>
      </w:r>
      <w:r w:rsidRPr="000C0F77">
        <w:rPr>
          <w:rFonts w:eastAsia="Calibri" w:cs="Times New Roman"/>
          <w:strike/>
          <w:color w:val="000000"/>
          <w:szCs w:val="24"/>
          <w:u w:color="000000"/>
        </w:rPr>
        <w:t xml:space="preserve">or </w:t>
      </w:r>
      <w:r w:rsidRPr="000C0F77">
        <w:rPr>
          <w:rFonts w:eastAsia="Calibri" w:cs="Times New Roman"/>
          <w:color w:val="000000"/>
          <w:szCs w:val="24"/>
          <w:u w:color="000000"/>
        </w:rPr>
        <w:t>an electric cooperative mentioned above</w:t>
      </w:r>
      <w:r w:rsidRPr="000C0F77">
        <w:rPr>
          <w:rFonts w:eastAsia="Calibri" w:cs="Times New Roman"/>
          <w:color w:val="000000"/>
          <w:szCs w:val="24"/>
          <w:u w:val="single" w:color="000000"/>
        </w:rPr>
        <w:t>, or Edisto Electric Cooperative, Inc.</w:t>
      </w:r>
      <w:r w:rsidRPr="000C0F77">
        <w:rPr>
          <w:rFonts w:eastAsia="Calibri" w:cs="Times New Roman"/>
          <w:color w:val="000000"/>
          <w:szCs w:val="24"/>
          <w:u w:color="000000"/>
        </w:rPr>
        <w:t xml:space="preserve"> may furnish electric service to any new premises which the other supplier has the right to serve, upon agreement of the affected suppliers.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val="single" w:color="000000"/>
        </w:rPr>
      </w:pPr>
      <w:r w:rsidRPr="000C0F77">
        <w:rPr>
          <w:rFonts w:eastAsia="Calibri" w:cs="Times New Roman"/>
          <w:color w:val="000000"/>
          <w:szCs w:val="24"/>
        </w:rPr>
        <w:tab/>
      </w:r>
      <w:r w:rsidRPr="000C0F77">
        <w:rPr>
          <w:rFonts w:eastAsia="Calibri" w:cs="Times New Roman"/>
          <w:color w:val="000000"/>
          <w:szCs w:val="24"/>
          <w:u w:val="single" w:color="000000"/>
        </w:rPr>
        <w:t>Notwithstanding the foregoing, the Public Service Authority shall have the right to enter into agreements with other electric suppliers, as defined by Section 58</w:t>
      </w:r>
      <w:r w:rsidRPr="000C0F77">
        <w:rPr>
          <w:rFonts w:eastAsia="Calibri" w:cs="Times New Roman"/>
          <w:color w:val="000000"/>
          <w:szCs w:val="24"/>
          <w:u w:val="single" w:color="000000"/>
        </w:rPr>
        <w:noBreakHyphen/>
        <w:t>27</w:t>
      </w:r>
      <w:r w:rsidRPr="000C0F77">
        <w:rPr>
          <w:rFonts w:eastAsia="Calibri" w:cs="Times New Roman"/>
          <w:color w:val="000000"/>
          <w:szCs w:val="24"/>
          <w:u w:val="single" w:color="000000"/>
        </w:rPr>
        <w:noBreakHyphen/>
        <w:t>610, concerning service areas, as contemplated by Section 58</w:t>
      </w:r>
      <w:r w:rsidRPr="000C0F77">
        <w:rPr>
          <w:rFonts w:eastAsia="Calibri" w:cs="Times New Roman"/>
          <w:color w:val="000000"/>
          <w:szCs w:val="24"/>
          <w:u w:val="single" w:color="000000"/>
        </w:rPr>
        <w:noBreakHyphen/>
        <w:t>27</w:t>
      </w:r>
      <w:r w:rsidRPr="000C0F77">
        <w:rPr>
          <w:rFonts w:eastAsia="Calibri" w:cs="Times New Roman"/>
          <w:color w:val="000000"/>
          <w:szCs w:val="24"/>
          <w:u w:val="single" w:color="000000"/>
        </w:rPr>
        <w:noBreakHyphen/>
        <w:t>640, and corridor rights, as defined by Section 58</w:t>
      </w:r>
      <w:r w:rsidRPr="000C0F77">
        <w:rPr>
          <w:rFonts w:eastAsia="Calibri" w:cs="Times New Roman"/>
          <w:color w:val="000000"/>
          <w:szCs w:val="24"/>
          <w:u w:val="single" w:color="000000"/>
        </w:rPr>
        <w:noBreakHyphen/>
        <w:t>27</w:t>
      </w:r>
      <w:r w:rsidRPr="000C0F77">
        <w:rPr>
          <w:rFonts w:eastAsia="Calibri" w:cs="Times New Roman"/>
          <w:color w:val="000000"/>
          <w:szCs w:val="24"/>
          <w:u w:val="single" w:color="000000"/>
        </w:rPr>
        <w:noBreakHyphen/>
        <w:t xml:space="preserve">610. In that event, the Public Service Commission </w:t>
      </w:r>
      <w:r w:rsidRPr="000C0F77">
        <w:rPr>
          <w:rFonts w:eastAsia="Calibri" w:cs="Times New Roman"/>
          <w:color w:val="000000"/>
          <w:szCs w:val="24"/>
          <w:u w:val="single" w:color="000000"/>
        </w:rPr>
        <w:lastRenderedPageBreak/>
        <w:t xml:space="preserve">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0C0F77">
        <w:rPr>
          <w:rFonts w:eastAsia="Times New Roman" w:cs="Times New Roman"/>
          <w:color w:val="000000"/>
          <w:szCs w:val="24"/>
          <w:u w:val="single" w:color="000000"/>
        </w:rPr>
        <w:t xml:space="preserve">but not be limited to, </w:t>
      </w:r>
      <w:r w:rsidRPr="000C0F77">
        <w:rPr>
          <w:rFonts w:eastAsia="Calibri" w:cs="Times New Roman"/>
          <w:color w:val="000000"/>
          <w:szCs w:val="24"/>
          <w:u w:val="single" w:color="000000"/>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0C0F77">
        <w:rPr>
          <w:rFonts w:eastAsia="Calibri" w:cs="Times New Roman"/>
          <w:color w:val="000000"/>
          <w:szCs w:val="24"/>
          <w:u w:val="single" w:color="000000"/>
        </w:rPr>
        <w:noBreakHyphen/>
        <w:t>31</w:t>
      </w:r>
      <w:r w:rsidRPr="000C0F77">
        <w:rPr>
          <w:rFonts w:eastAsia="Calibri" w:cs="Times New Roman"/>
          <w:color w:val="000000"/>
          <w:szCs w:val="24"/>
          <w:u w:val="single" w:color="000000"/>
        </w:rPr>
        <w:noBreakHyphen/>
        <w:t>330 and Section 58</w:t>
      </w:r>
      <w:r w:rsidRPr="000C0F77">
        <w:rPr>
          <w:rFonts w:eastAsia="Calibri" w:cs="Times New Roman"/>
          <w:color w:val="000000"/>
          <w:szCs w:val="24"/>
          <w:u w:val="single" w:color="000000"/>
        </w:rPr>
        <w:noBreakHyphen/>
        <w:t>31</w:t>
      </w:r>
      <w:r w:rsidRPr="000C0F77">
        <w:rPr>
          <w:rFonts w:eastAsia="Calibri" w:cs="Times New Roman"/>
          <w:color w:val="000000"/>
          <w:szCs w:val="24"/>
          <w:u w:val="single" w:color="000000"/>
        </w:rPr>
        <w:noBreakHyphen/>
        <w:t>320(2).”</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lang w:val="en"/>
        </w:rPr>
      </w:pPr>
      <w:r w:rsidRPr="000C0F77">
        <w:rPr>
          <w:rFonts w:eastAsia="Calibri" w:cs="Times New Roman"/>
          <w:color w:val="000000"/>
          <w:szCs w:val="24"/>
          <w:u w:color="000000"/>
        </w:rPr>
        <w:t>SECTION</w:t>
      </w:r>
      <w:r w:rsidRPr="000C0F77">
        <w:rPr>
          <w:rFonts w:eastAsia="Calibri" w:cs="Times New Roman"/>
          <w:color w:val="000000"/>
          <w:szCs w:val="24"/>
          <w:u w:color="000000"/>
        </w:rPr>
        <w:tab/>
        <w:t>19.</w:t>
      </w:r>
      <w:r w:rsidRPr="000C0F77">
        <w:rPr>
          <w:rFonts w:eastAsia="Calibri" w:cs="Times New Roman"/>
          <w:color w:val="000000"/>
          <w:szCs w:val="24"/>
          <w:u w:color="000000"/>
        </w:rPr>
        <w:tab/>
        <w:t xml:space="preserve">As part of the process of retiring its coal units, the Public Service Authority </w:t>
      </w:r>
      <w:r w:rsidRPr="000C0F77">
        <w:rPr>
          <w:rFonts w:eastAsia="Calibri" w:cs="Times New Roman"/>
          <w:color w:val="000000"/>
          <w:szCs w:val="24"/>
          <w:u w:color="000000"/>
          <w:lang w:val="en"/>
        </w:rPr>
        <w:t>shall develop and implement a plan, with community engagement and participation, that</w:t>
      </w:r>
      <w:r w:rsidRPr="000C0F77">
        <w:rPr>
          <w:rFonts w:eastAsia="Calibri" w:cs="Times New Roman"/>
          <w:color w:val="000000"/>
          <w:szCs w:val="24"/>
          <w:u w:color="000000"/>
        </w:rPr>
        <w:t xml:space="preserve">: (a) allows employees in good standing who would be directly affected by the closure of the unit to be retained by the Public Service Authority, or provides training opportunities for related employment to affected employees in good standing who cannot be retained; and (b) provides an opportunity for economic development and job attraction in the communities where the retired coal stations are located. </w:t>
      </w:r>
      <w:r w:rsidRPr="000C0F77">
        <w:rPr>
          <w:rFonts w:eastAsia="Calibri" w:cs="Times New Roman"/>
          <w:color w:val="000000"/>
          <w:szCs w:val="24"/>
          <w:u w:color="000000"/>
          <w:lang w:val="en"/>
        </w:rPr>
        <w:t>Annual written status reports shall be provided to the SC Public Utilities Review Committee.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20.</w:t>
      </w:r>
      <w:r w:rsidRPr="000C0F77">
        <w:rPr>
          <w:rFonts w:eastAsia="Times New Roman" w:cs="Times New Roman"/>
          <w:color w:val="000000"/>
          <w:szCs w:val="24"/>
          <w:u w:color="000000"/>
        </w:rPr>
        <w:tab/>
        <w:t>(A)</w:t>
      </w:r>
      <w:r w:rsidRPr="000C0F77">
        <w:rPr>
          <w:rFonts w:eastAsia="Times New Roman" w:cs="Times New Roman"/>
          <w:color w:val="000000"/>
          <w:szCs w:val="24"/>
          <w:u w:color="000000"/>
        </w:rPr>
        <w:tab/>
        <w:t xml:space="preserve">To ensure that the Public Service Authority board of directors positions are appropriately staggered, the following establishes the term expiration for positions as of the effective date of this act: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(1)</w:t>
      </w:r>
      <w:r w:rsidRPr="000C0F77">
        <w:rPr>
          <w:rFonts w:eastAsia="Times New Roman" w:cs="Times New Roman"/>
          <w:color w:val="000000"/>
          <w:szCs w:val="24"/>
          <w:u w:color="000000"/>
        </w:rPr>
        <w:tab/>
        <w:t>The terms for the members representing the 2nd and 4</w:t>
      </w:r>
      <w:r w:rsidRPr="000C0F77">
        <w:rPr>
          <w:rFonts w:eastAsia="Times New Roman" w:cs="Times New Roman"/>
          <w:color w:val="000000"/>
          <w:szCs w:val="24"/>
          <w:u w:color="000000"/>
          <w:vertAlign w:val="superscript"/>
        </w:rPr>
        <w:t>th</w:t>
      </w:r>
      <w:r w:rsidRPr="000C0F77">
        <w:rPr>
          <w:rFonts w:eastAsia="Times New Roman" w:cs="Times New Roman"/>
          <w:color w:val="000000"/>
          <w:szCs w:val="24"/>
          <w:u w:color="000000"/>
        </w:rPr>
        <w:t xml:space="preserve"> congressional districts, and the At Large seat designated as the Chair shall expire on January 1, 2022;</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(2)</w:t>
      </w:r>
      <w:r w:rsidRPr="000C0F77">
        <w:rPr>
          <w:rFonts w:eastAsia="Times New Roman" w:cs="Times New Roman"/>
          <w:color w:val="000000"/>
          <w:szCs w:val="24"/>
          <w:u w:color="000000"/>
        </w:rPr>
        <w:tab/>
        <w:t>The terms for the members representing the 1</w:t>
      </w:r>
      <w:r w:rsidRPr="000C0F77">
        <w:rPr>
          <w:rFonts w:eastAsia="Times New Roman" w:cs="Times New Roman"/>
          <w:color w:val="000000"/>
          <w:szCs w:val="24"/>
          <w:u w:color="000000"/>
          <w:vertAlign w:val="superscript"/>
        </w:rPr>
        <w:t>st</w:t>
      </w:r>
      <w:r w:rsidRPr="000C0F77">
        <w:rPr>
          <w:rFonts w:eastAsia="Times New Roman" w:cs="Times New Roman"/>
          <w:color w:val="000000"/>
          <w:szCs w:val="24"/>
          <w:u w:color="000000"/>
        </w:rPr>
        <w:t>, 7</w:t>
      </w:r>
      <w:r w:rsidRPr="000C0F77">
        <w:rPr>
          <w:rFonts w:eastAsia="Times New Roman" w:cs="Times New Roman"/>
          <w:color w:val="000000"/>
          <w:szCs w:val="24"/>
          <w:u w:color="000000"/>
          <w:vertAlign w:val="superscript"/>
        </w:rPr>
        <w:t xml:space="preserve">th </w:t>
      </w:r>
      <w:r w:rsidRPr="000C0F77">
        <w:rPr>
          <w:rFonts w:eastAsia="Times New Roman" w:cs="Times New Roman"/>
          <w:color w:val="000000"/>
          <w:szCs w:val="24"/>
          <w:u w:color="000000"/>
        </w:rPr>
        <w:t xml:space="preserve">congressional districts and Berkeley County shall expire on January 1, 2023;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r>
      <w:r w:rsidRPr="000C0F77">
        <w:rPr>
          <w:rFonts w:eastAsia="Times New Roman" w:cs="Times New Roman"/>
          <w:color w:val="000000"/>
          <w:szCs w:val="24"/>
          <w:u w:color="000000"/>
        </w:rPr>
        <w:tab/>
        <w:t>(3)</w:t>
      </w:r>
      <w:r w:rsidRPr="000C0F77">
        <w:rPr>
          <w:rFonts w:eastAsia="Times New Roman" w:cs="Times New Roman"/>
          <w:color w:val="000000"/>
          <w:szCs w:val="24"/>
          <w:u w:color="000000"/>
        </w:rPr>
        <w:tab/>
        <w:t>The terms for members representing the 3</w:t>
      </w:r>
      <w:r w:rsidRPr="000C0F77">
        <w:rPr>
          <w:rFonts w:eastAsia="Times New Roman" w:cs="Times New Roman"/>
          <w:color w:val="000000"/>
          <w:szCs w:val="24"/>
          <w:u w:color="000000"/>
          <w:vertAlign w:val="superscript"/>
        </w:rPr>
        <w:t>rd</w:t>
      </w:r>
      <w:r w:rsidRPr="000C0F77">
        <w:rPr>
          <w:rFonts w:eastAsia="Times New Roman" w:cs="Times New Roman"/>
          <w:color w:val="000000"/>
          <w:szCs w:val="24"/>
          <w:u w:color="000000"/>
        </w:rPr>
        <w:t>, and 6th congressional districts, and the other At-Large seat shall expire on January 1, 2024; and</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lastRenderedPageBreak/>
        <w:tab/>
      </w:r>
      <w:r w:rsidRPr="000C0F77">
        <w:rPr>
          <w:rFonts w:eastAsia="Times New Roman" w:cs="Times New Roman"/>
          <w:color w:val="000000"/>
          <w:szCs w:val="24"/>
          <w:u w:color="000000"/>
        </w:rPr>
        <w:tab/>
        <w:t>(4)</w:t>
      </w:r>
      <w:r w:rsidRPr="000C0F77">
        <w:rPr>
          <w:rFonts w:eastAsia="Times New Roman" w:cs="Times New Roman"/>
          <w:color w:val="000000"/>
          <w:szCs w:val="24"/>
          <w:u w:color="000000"/>
        </w:rPr>
        <w:tab/>
        <w:t>The terms for members representing the 5</w:t>
      </w:r>
      <w:r w:rsidRPr="000C0F77">
        <w:rPr>
          <w:rFonts w:eastAsia="Times New Roman" w:cs="Times New Roman"/>
          <w:color w:val="000000"/>
          <w:szCs w:val="24"/>
          <w:u w:color="000000"/>
          <w:vertAlign w:val="superscript"/>
        </w:rPr>
        <w:t>th</w:t>
      </w:r>
      <w:r w:rsidRPr="000C0F77">
        <w:rPr>
          <w:rFonts w:eastAsia="Times New Roman" w:cs="Times New Roman"/>
          <w:color w:val="000000"/>
          <w:szCs w:val="24"/>
          <w:u w:color="000000"/>
        </w:rPr>
        <w:t xml:space="preserve"> congressional district, and Georgetown and Horry counties shall expire on January 1, 2025.</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ab/>
        <w:t>If any vacancy occurs prior to respective dates established in this SECTION, the Governor may appoint a successor pursuant to Section 58</w:t>
      </w:r>
      <w:r w:rsidRPr="000C0F77">
        <w:rPr>
          <w:rFonts w:eastAsia="Times New Roman" w:cs="Times New Roman"/>
          <w:color w:val="000000"/>
          <w:szCs w:val="24"/>
          <w:u w:color="000000"/>
        </w:rPr>
        <w:noBreakHyphen/>
        <w:t>31</w:t>
      </w:r>
      <w:r w:rsidRPr="000C0F77">
        <w:rPr>
          <w:rFonts w:eastAsia="Times New Roman" w:cs="Times New Roman"/>
          <w:color w:val="000000"/>
          <w:szCs w:val="24"/>
          <w:u w:color="000000"/>
        </w:rPr>
        <w:noBreakHyphen/>
        <w:t>20.</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Times New Roman" w:cs="Times New Roman"/>
          <w:color w:val="000000"/>
          <w:szCs w:val="24"/>
          <w:u w:color="000000"/>
        </w:rPr>
        <w:tab/>
        <w:t>(B)</w:t>
      </w:r>
      <w:r w:rsidRPr="000C0F77">
        <w:rPr>
          <w:rFonts w:eastAsia="Times New Roman" w:cs="Times New Roman"/>
          <w:color w:val="000000"/>
          <w:szCs w:val="24"/>
          <w:u w:color="000000"/>
        </w:rPr>
        <w:tab/>
      </w:r>
      <w:r w:rsidRPr="000C0F77">
        <w:rPr>
          <w:rFonts w:eastAsia="Times New Roman" w:cs="Times New Roman"/>
          <w:szCs w:val="24"/>
          <w:u w:color="000000"/>
        </w:rPr>
        <w:t>Notwithstanding the term limit provisions in subsection 58-31-20(A), a director serving as of the effective date of this act is ineligible for reappointment unless that director was first appointed after January 1, 2018.</w:t>
      </w:r>
      <w:r w:rsidRPr="000C0F77">
        <w:rPr>
          <w:rFonts w:eastAsia="Calibri" w:cs="Times New Roman"/>
          <w:color w:val="000000"/>
          <w:szCs w:val="24"/>
          <w:u w:color="000000"/>
        </w:rPr>
        <w:t xml:space="preserve"> </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r w:rsidRPr="000C0F77">
        <w:rPr>
          <w:rFonts w:eastAsia="Times New Roman" w:cs="Times New Roman"/>
          <w:color w:val="000000"/>
          <w:szCs w:val="24"/>
          <w:u w:color="000000"/>
        </w:rPr>
        <w:t>SECTION</w:t>
      </w:r>
      <w:r w:rsidRPr="000C0F77">
        <w:rPr>
          <w:rFonts w:eastAsia="Times New Roman" w:cs="Times New Roman"/>
          <w:color w:val="000000"/>
          <w:szCs w:val="24"/>
          <w:u w:color="000000"/>
        </w:rPr>
        <w:tab/>
        <w:t>21.</w:t>
      </w:r>
      <w:r w:rsidRPr="000C0F77">
        <w:rPr>
          <w:rFonts w:eastAsia="Times New Roman" w:cs="Times New Roman"/>
          <w:color w:val="000000"/>
          <w:szCs w:val="24"/>
          <w:u w:color="000000"/>
        </w:rPr>
        <w:tab/>
        <w:t>Section 11 in Act 135 of 2020 is repealed on the effective date of this act.</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4"/>
          <w:u w:color="000000"/>
        </w:rPr>
      </w:pPr>
      <w:r w:rsidRPr="000C0F77">
        <w:rPr>
          <w:rFonts w:eastAsia="Calibri" w:cs="Times New Roman"/>
          <w:color w:val="000000"/>
          <w:szCs w:val="24"/>
          <w:u w:color="000000"/>
        </w:rPr>
        <w:t>SECTION</w:t>
      </w:r>
      <w:r w:rsidRPr="000C0F77">
        <w:rPr>
          <w:rFonts w:eastAsia="Calibri" w:cs="Times New Roman"/>
          <w:color w:val="000000"/>
          <w:szCs w:val="24"/>
          <w:u w:color="000000"/>
        </w:rPr>
        <w:tab/>
        <w:t>22.</w:t>
      </w:r>
      <w:r w:rsidRPr="000C0F77">
        <w:rPr>
          <w:rFonts w:eastAsia="Calibri" w:cs="Times New Roman"/>
          <w:color w:val="000000"/>
          <w:szCs w:val="24"/>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4"/>
          <w:u w:color="000000"/>
        </w:rPr>
      </w:pP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0C0F77">
        <w:rPr>
          <w:rFonts w:eastAsia="Times New Roman" w:cs="Times New Roman"/>
          <w:snapToGrid w:val="0"/>
          <w:szCs w:val="20"/>
        </w:rPr>
        <w:t xml:space="preserve">SECTION 23. </w:t>
      </w:r>
      <w:r w:rsidRPr="000C0F77">
        <w:rPr>
          <w:rFonts w:eastAsia="Times New Roman" w:cs="Times New Roman"/>
          <w:snapToGrid w:val="0"/>
          <w:szCs w:val="20"/>
        </w:rPr>
        <w:tab/>
        <w:t xml:space="preserve"> Section 58-31-30(C), SECTION 3, takes effect upon approval by the Governor. The other provisions of this act takes effect on January 1, 2022.  However, the screening process for the Public Service Authority Board of Directors as provided in this act may begin prior to the effective date so that the directors may begin service on January 2, 2022.</w:t>
      </w:r>
    </w:p>
    <w:p w:rsidR="000C0F77" w:rsidRPr="000C0F77" w:rsidRDefault="000C0F77" w:rsidP="000C0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rPr>
      </w:pPr>
      <w:r w:rsidRPr="000C0F77">
        <w:rPr>
          <w:rFonts w:eastAsia="Times New Roman" w:cs="Times New Roman"/>
          <w:color w:val="000000"/>
        </w:rPr>
        <w:noBreakHyphen/>
      </w:r>
      <w:r w:rsidRPr="000C0F77">
        <w:rPr>
          <w:rFonts w:eastAsia="Times New Roman" w:cs="Times New Roman"/>
          <w:color w:val="000000"/>
        </w:rPr>
        <w:noBreakHyphen/>
      </w:r>
      <w:r w:rsidRPr="000C0F77">
        <w:rPr>
          <w:rFonts w:eastAsia="Times New Roman" w:cs="Times New Roman"/>
          <w:color w:val="000000"/>
        </w:rPr>
        <w:noBreakHyphen/>
      </w:r>
      <w:r w:rsidRPr="000C0F77">
        <w:rPr>
          <w:rFonts w:eastAsia="Times New Roman" w:cs="Times New Roman"/>
          <w:color w:val="000000"/>
        </w:rPr>
        <w:noBreakHyphen/>
        <w:t>XX</w:t>
      </w:r>
      <w:r w:rsidRPr="000C0F77">
        <w:rPr>
          <w:rFonts w:eastAsia="Times New Roman" w:cs="Times New Roman"/>
          <w:color w:val="000000"/>
        </w:rPr>
        <w:noBreakHyphen/>
      </w:r>
      <w:r w:rsidRPr="000C0F77">
        <w:rPr>
          <w:rFonts w:eastAsia="Times New Roman" w:cs="Times New Roman"/>
          <w:color w:val="000000"/>
        </w:rPr>
        <w:noBreakHyphen/>
      </w:r>
      <w:r w:rsidRPr="000C0F77">
        <w:rPr>
          <w:rFonts w:eastAsia="Times New Roman" w:cs="Times New Roman"/>
          <w:color w:val="000000"/>
        </w:rPr>
        <w:noBreakHyphen/>
      </w:r>
      <w:r w:rsidRPr="000C0F77">
        <w:rPr>
          <w:rFonts w:eastAsia="Times New Roman" w:cs="Times New Roman"/>
          <w:color w:val="000000"/>
        </w:rPr>
        <w:noBreakHyphen/>
      </w:r>
    </w:p>
    <w:p w:rsidR="000C0F77" w:rsidRPr="000C0F77" w:rsidRDefault="000C0F77" w:rsidP="000C0F77">
      <w:pPr>
        <w:suppressAutoHyphens/>
        <w:jc w:val="both"/>
        <w:rPr>
          <w:rFonts w:eastAsia="Times New Roman" w:cs="Times New Roman"/>
          <w:color w:val="000000"/>
        </w:rPr>
      </w:pPr>
    </w:p>
    <w:p w:rsidR="00E934AC" w:rsidRDefault="00E934AC" w:rsidP="00E934AC">
      <w:pPr>
        <w:jc w:val="both"/>
      </w:pPr>
    </w:p>
    <w:sectPr w:rsidR="00E934AC" w:rsidSect="006024E5">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58" w:rsidRDefault="00732652">
      <w:r>
        <w:separator/>
      </w:r>
    </w:p>
  </w:endnote>
  <w:endnote w:type="continuationSeparator" w:id="0">
    <w:p w:rsidR="00011158" w:rsidRDefault="0073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77" w:rsidRPr="00F42EE0" w:rsidRDefault="000C0F77" w:rsidP="00F42EE0">
    <w:pPr>
      <w:pStyle w:val="Footer"/>
      <w:tabs>
        <w:tab w:val="clear" w:pos="4680"/>
        <w:tab w:val="clear" w:pos="9360"/>
        <w:tab w:val="center" w:pos="2995"/>
      </w:tabs>
      <w:spacing w:before="120"/>
    </w:pPr>
    <w:r>
      <w:t>[464-</w:t>
    </w:r>
    <w:r>
      <w:fldChar w:fldCharType="begin"/>
    </w:r>
    <w:r>
      <w:instrText xml:space="preserve"> PAGE  \* MERGEFORMAT </w:instrText>
    </w:r>
    <w:r>
      <w:fldChar w:fldCharType="separate"/>
    </w:r>
    <w:r w:rsidR="00E934AC">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29" w:rsidRPr="00F42EE0" w:rsidRDefault="000C0F77" w:rsidP="00F42EE0">
    <w:pPr>
      <w:pStyle w:val="Footer"/>
      <w:tabs>
        <w:tab w:val="clear" w:pos="4680"/>
        <w:tab w:val="clear" w:pos="9360"/>
        <w:tab w:val="center" w:pos="2995"/>
      </w:tabs>
      <w:spacing w:before="120"/>
    </w:pPr>
    <w:r>
      <w:t>[464]</w:t>
    </w:r>
    <w:r>
      <w:tab/>
    </w:r>
    <w:r>
      <w:fldChar w:fldCharType="begin"/>
    </w:r>
    <w:r>
      <w:instrText xml:space="preserve"> PAGE  \* MERGEFORMAT </w:instrText>
    </w:r>
    <w:r>
      <w:fldChar w:fldCharType="separate"/>
    </w:r>
    <w:r w:rsidR="00E934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58" w:rsidRDefault="00732652">
      <w:r>
        <w:separator/>
      </w:r>
    </w:p>
  </w:footnote>
  <w:footnote w:type="continuationSeparator" w:id="0">
    <w:p w:rsidR="00011158" w:rsidRDefault="00732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77"/>
    <w:rsid w:val="00011158"/>
    <w:rsid w:val="000C0F77"/>
    <w:rsid w:val="0013374B"/>
    <w:rsid w:val="001F0FA2"/>
    <w:rsid w:val="002B6473"/>
    <w:rsid w:val="003D383D"/>
    <w:rsid w:val="00552D9D"/>
    <w:rsid w:val="005834BA"/>
    <w:rsid w:val="00732652"/>
    <w:rsid w:val="009C6E0D"/>
    <w:rsid w:val="009E6DBB"/>
    <w:rsid w:val="00B71A37"/>
    <w:rsid w:val="00BB2EF7"/>
    <w:rsid w:val="00BE0AB0"/>
    <w:rsid w:val="00C079AF"/>
    <w:rsid w:val="00E934AC"/>
    <w:rsid w:val="00F3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93A3B-7B90-4301-9321-E740F007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F77"/>
    <w:pPr>
      <w:tabs>
        <w:tab w:val="center" w:pos="4680"/>
        <w:tab w:val="right" w:pos="9360"/>
      </w:tabs>
    </w:pPr>
    <w:rPr>
      <w:rFonts w:cs="Times New Roman"/>
    </w:rPr>
  </w:style>
  <w:style w:type="character" w:customStyle="1" w:styleId="FooterChar">
    <w:name w:val="Footer Char"/>
    <w:basedOn w:val="DefaultParagraphFont"/>
    <w:link w:val="Footer"/>
    <w:uiPriority w:val="99"/>
    <w:rsid w:val="000C0F77"/>
    <w:rPr>
      <w:rFonts w:ascii="Times New Roman" w:hAnsi="Times New Roman" w:cs="Times New Roman"/>
    </w:rPr>
  </w:style>
  <w:style w:type="character" w:styleId="LineNumber">
    <w:name w:val="line number"/>
    <w:basedOn w:val="DefaultParagraphFont"/>
    <w:uiPriority w:val="99"/>
    <w:semiHidden/>
    <w:unhideWhenUsed/>
    <w:rsid w:val="000C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12639</Words>
  <Characters>69179</Characters>
  <Application>Microsoft Office Word</Application>
  <DocSecurity>0</DocSecurity>
  <Lines>1461</Lines>
  <Paragraphs>277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464 Text of Previous Version (Apr. 22, 2021) - South Carolina Legislature Online</dc:title>
  <dc:subject/>
  <dc:creator>Derrick Williamson</dc:creator>
  <cp:keywords/>
  <dc:description/>
  <cp:lastModifiedBy>Derrick Williamson</cp:lastModifiedBy>
  <cp:revision>2</cp:revision>
  <dcterms:created xsi:type="dcterms:W3CDTF">2021-04-22T23:34:00Z</dcterms:created>
  <dcterms:modified xsi:type="dcterms:W3CDTF">2021-04-22T23:34:00Z</dcterms:modified>
</cp:coreProperties>
</file>