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BAE" w:rsidRDefault="000C2BAE"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3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0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0787">
        <w:rPr>
          <w:color w:val="000000" w:themeColor="text1"/>
          <w:u w:color="000000" w:themeColor="text1"/>
        </w:rPr>
        <w:t>TO AMEND SECTION 7</w:t>
      </w:r>
      <w:r>
        <w:rPr>
          <w:color w:val="000000" w:themeColor="text1"/>
          <w:u w:color="000000" w:themeColor="text1"/>
        </w:rPr>
        <w:noBreakHyphen/>
      </w:r>
      <w:r w:rsidRPr="00EC0787">
        <w:rPr>
          <w:color w:val="000000" w:themeColor="text1"/>
          <w:u w:color="000000" w:themeColor="text1"/>
        </w:rPr>
        <w:t>25</w:t>
      </w:r>
      <w:r>
        <w:rPr>
          <w:color w:val="000000" w:themeColor="text1"/>
          <w:u w:color="000000" w:themeColor="text1"/>
        </w:rPr>
        <w:noBreakHyphen/>
      </w:r>
      <w:r w:rsidRPr="00EC0787">
        <w:rPr>
          <w:color w:val="000000" w:themeColor="text1"/>
          <w:u w:color="000000" w:themeColor="text1"/>
        </w:rPr>
        <w:t xml:space="preserve">210, CODE OF LAWS OF SOUTH CAROLINA, 1976, RELATING TO REMOVING CAMPAIGN SIGNS, SO AS TO MAKE IT UNLAWFUL FOR CANDIDATES TO LEAVE CAMPAIGN SIGNS ON PUBLIC PROPERTY MORE </w:t>
      </w:r>
      <w:r w:rsidR="00B16A7C">
        <w:rPr>
          <w:color w:val="000000" w:themeColor="text1"/>
          <w:u w:color="000000" w:themeColor="text1"/>
        </w:rPr>
        <w:t>THAN</w:t>
      </w:r>
      <w:r w:rsidRPr="00EC0787">
        <w:rPr>
          <w:color w:val="000000" w:themeColor="text1"/>
          <w:u w:color="000000" w:themeColor="text1"/>
        </w:rPr>
        <w:t xml:space="preserve"> TWENTY</w:t>
      </w:r>
      <w:r>
        <w:rPr>
          <w:color w:val="000000" w:themeColor="text1"/>
          <w:u w:color="000000" w:themeColor="text1"/>
        </w:rPr>
        <w:noBreakHyphen/>
      </w:r>
      <w:r w:rsidRPr="00EC0787">
        <w:rPr>
          <w:color w:val="000000" w:themeColor="text1"/>
          <w:u w:color="000000" w:themeColor="text1"/>
        </w:rPr>
        <w:t>ONE CALENDAR DAYS AFTER AN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362" w:rsidRDefault="00435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362" w:rsidRDefault="00435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787">
        <w:rPr>
          <w:color w:val="000000" w:themeColor="text1"/>
          <w:u w:color="000000" w:themeColor="text1"/>
        </w:rPr>
        <w:t>SECTION</w:t>
      </w:r>
      <w:r>
        <w:rPr>
          <w:color w:val="000000" w:themeColor="text1"/>
          <w:u w:color="000000" w:themeColor="text1"/>
        </w:rPr>
        <w:tab/>
      </w:r>
      <w:r w:rsidRPr="00EC0787">
        <w:rPr>
          <w:color w:val="000000" w:themeColor="text1"/>
          <w:u w:color="000000" w:themeColor="text1"/>
        </w:rPr>
        <w:t>1.</w:t>
      </w:r>
      <w:r>
        <w:rPr>
          <w:color w:val="000000" w:themeColor="text1"/>
          <w:u w:color="000000" w:themeColor="text1"/>
        </w:rPr>
        <w:tab/>
      </w:r>
      <w:r w:rsidRPr="00EC0787">
        <w:rPr>
          <w:color w:val="000000" w:themeColor="text1"/>
          <w:u w:color="000000" w:themeColor="text1"/>
        </w:rPr>
        <w:t>Section 7</w:t>
      </w:r>
      <w:r>
        <w:rPr>
          <w:color w:val="000000" w:themeColor="text1"/>
          <w:u w:color="000000" w:themeColor="text1"/>
        </w:rPr>
        <w:noBreakHyphen/>
      </w:r>
      <w:r w:rsidRPr="00EC0787">
        <w:rPr>
          <w:color w:val="000000" w:themeColor="text1"/>
          <w:u w:color="000000" w:themeColor="text1"/>
        </w:rPr>
        <w:t>25</w:t>
      </w:r>
      <w:r>
        <w:rPr>
          <w:color w:val="000000" w:themeColor="text1"/>
          <w:u w:color="000000" w:themeColor="text1"/>
        </w:rPr>
        <w:noBreakHyphen/>
      </w:r>
      <w:r w:rsidRPr="00EC0787">
        <w:rPr>
          <w:color w:val="000000" w:themeColor="text1"/>
          <w:u w:color="000000" w:themeColor="text1"/>
        </w:rPr>
        <w:t>210 of the 1976 Code is amended to read:</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787">
        <w:rPr>
          <w:color w:val="000000" w:themeColor="text1"/>
          <w:u w:color="000000" w:themeColor="text1"/>
        </w:rPr>
        <w:tab/>
        <w:t>“Section 7</w:t>
      </w:r>
      <w:r>
        <w:rPr>
          <w:color w:val="000000" w:themeColor="text1"/>
          <w:u w:color="000000" w:themeColor="text1"/>
        </w:rPr>
        <w:noBreakHyphen/>
      </w:r>
      <w:r w:rsidRPr="00EC0787">
        <w:rPr>
          <w:color w:val="000000" w:themeColor="text1"/>
          <w:u w:color="000000" w:themeColor="text1"/>
        </w:rPr>
        <w:t>25</w:t>
      </w:r>
      <w:r>
        <w:rPr>
          <w:color w:val="000000" w:themeColor="text1"/>
          <w:u w:color="000000" w:themeColor="text1"/>
        </w:rPr>
        <w:noBreakHyphen/>
        <w:t>210</w:t>
      </w:r>
      <w:r w:rsidRPr="00EC0787">
        <w:rPr>
          <w:color w:val="000000" w:themeColor="text1"/>
          <w:u w:color="000000" w:themeColor="text1"/>
        </w:rPr>
        <w:t>.</w:t>
      </w:r>
      <w:r w:rsidRPr="00EC0787">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C0787">
        <w:rPr>
          <w:color w:val="000000" w:themeColor="text1"/>
          <w:u w:color="000000" w:themeColor="text1"/>
        </w:rPr>
        <w:t>It is unlawful to deface, vandalize, tamper with, or remove a lawfully placed political campaign sign prior to the election without the permission of the candidate or party.</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C0787">
        <w:rPr>
          <w:color w:val="000000" w:themeColor="text1"/>
          <w:u w:color="000000" w:themeColor="text1"/>
        </w:rPr>
        <w:t>This section does not apply to a governmental entity when a political campaign sign is removed because of noncompliance with applicable law, or because an employee of the governmental entity removing the sign is working within the course and scope of his employment.</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787">
        <w:rPr>
          <w:color w:val="000000" w:themeColor="text1"/>
          <w:u w:color="000000" w:themeColor="text1"/>
        </w:rPr>
        <w:tab/>
      </w:r>
      <w:r w:rsidRPr="004F3B72">
        <w:rPr>
          <w:color w:val="000000" w:themeColor="text1"/>
          <w:u w:color="000000" w:themeColor="text1"/>
        </w:rPr>
        <w:t>(C)</w:t>
      </w:r>
      <w:r w:rsidRPr="00EC0787">
        <w:rPr>
          <w:color w:val="000000" w:themeColor="text1"/>
          <w:u w:val="single" w:color="000000" w:themeColor="text1"/>
        </w:rPr>
        <w:t>(1)</w:t>
      </w:r>
      <w:r w:rsidRPr="00EC0787">
        <w:rPr>
          <w:color w:val="000000" w:themeColor="text1"/>
          <w:u w:color="000000" w:themeColor="text1"/>
        </w:rPr>
        <w:tab/>
      </w:r>
      <w:r w:rsidRPr="00EC0787">
        <w:rPr>
          <w:color w:val="000000" w:themeColor="text1"/>
          <w:u w:val="single" w:color="000000" w:themeColor="text1"/>
        </w:rPr>
        <w:t>Notwithstanding another provision of law, a candidate for elective office is responsible for the timely removal of the candidate</w:t>
      </w:r>
      <w:r>
        <w:rPr>
          <w:color w:val="000000" w:themeColor="text1"/>
          <w:u w:val="single" w:color="000000" w:themeColor="text1"/>
        </w:rPr>
        <w:t>’</w:t>
      </w:r>
      <w:r w:rsidRPr="00EC0787">
        <w:rPr>
          <w:color w:val="000000" w:themeColor="text1"/>
          <w:u w:val="single" w:color="000000" w:themeColor="text1"/>
        </w:rPr>
        <w:t>s campaign signs from all public property following an election. It is unlawful for a candidate to allow his campaign signs to remain on or affixed to any public property more than twenty</w:t>
      </w:r>
      <w:r>
        <w:rPr>
          <w:color w:val="000000" w:themeColor="text1"/>
          <w:u w:val="single" w:color="000000" w:themeColor="text1"/>
        </w:rPr>
        <w:noBreakHyphen/>
      </w:r>
      <w:r w:rsidRPr="00EC0787">
        <w:rPr>
          <w:color w:val="000000" w:themeColor="text1"/>
          <w:u w:val="single" w:color="000000" w:themeColor="text1"/>
        </w:rPr>
        <w:t xml:space="preserve">one calendar days following the applicable election or second race or runoff resulting from that election, if any. </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787">
        <w:rPr>
          <w:color w:val="000000" w:themeColor="text1"/>
          <w:u w:color="000000" w:themeColor="text1"/>
        </w:rPr>
        <w:tab/>
      </w:r>
      <w:r w:rsidRPr="00EC0787">
        <w:rPr>
          <w:color w:val="000000" w:themeColor="text1"/>
          <w:u w:color="000000" w:themeColor="text1"/>
        </w:rPr>
        <w:tab/>
      </w:r>
      <w:r w:rsidRPr="00EC0787">
        <w:rPr>
          <w:color w:val="000000" w:themeColor="text1"/>
          <w:u w:val="single" w:color="000000" w:themeColor="text1"/>
        </w:rPr>
        <w:t>(2)</w:t>
      </w:r>
      <w:r w:rsidRPr="00EC0787">
        <w:rPr>
          <w:color w:val="000000" w:themeColor="text1"/>
          <w:u w:color="000000" w:themeColor="text1"/>
        </w:rPr>
        <w:tab/>
      </w:r>
      <w:r w:rsidRPr="00EC0787">
        <w:rPr>
          <w:color w:val="000000" w:themeColor="text1"/>
          <w:u w:val="single" w:color="000000" w:themeColor="text1"/>
        </w:rPr>
        <w:t xml:space="preserve">Campaign signs not timely removed from public property as provided in this subsection may be removed by the appropriate state, county, or municipal maintenance or law enforcement entity. </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787">
        <w:rPr>
          <w:color w:val="000000" w:themeColor="text1"/>
          <w:u w:color="000000" w:themeColor="text1"/>
        </w:rPr>
        <w:lastRenderedPageBreak/>
        <w:tab/>
      </w:r>
      <w:r w:rsidRPr="00EC0787">
        <w:rPr>
          <w:color w:val="000000" w:themeColor="text1"/>
          <w:u w:val="single" w:color="000000" w:themeColor="text1"/>
        </w:rPr>
        <w:t>(</w:t>
      </w:r>
      <w:r w:rsidR="004F3B72">
        <w:rPr>
          <w:color w:val="000000" w:themeColor="text1"/>
          <w:u w:val="single" w:color="000000" w:themeColor="text1"/>
        </w:rPr>
        <w:t>D</w:t>
      </w:r>
      <w:r w:rsidRPr="00EC0787">
        <w:rPr>
          <w:color w:val="000000" w:themeColor="text1"/>
          <w:u w:val="single" w:color="000000" w:themeColor="text1"/>
        </w:rPr>
        <w:t>)</w:t>
      </w:r>
      <w:r>
        <w:rPr>
          <w:color w:val="000000" w:themeColor="text1"/>
          <w:u w:color="000000" w:themeColor="text1"/>
        </w:rPr>
        <w:tab/>
      </w:r>
      <w:r w:rsidRPr="00EC0787">
        <w:rPr>
          <w:color w:val="000000" w:themeColor="text1"/>
          <w:u w:color="000000" w:themeColor="text1"/>
        </w:rPr>
        <w:t xml:space="preserve">A person who violates the provisions of subsection (A) </w:t>
      </w:r>
      <w:r w:rsidRPr="00EC0787">
        <w:rPr>
          <w:color w:val="000000" w:themeColor="text1"/>
          <w:u w:val="single" w:color="000000" w:themeColor="text1"/>
        </w:rPr>
        <w:t>or (C)(1)</w:t>
      </w:r>
      <w:r w:rsidRPr="00EC0787">
        <w:rPr>
          <w:color w:val="000000" w:themeColor="text1"/>
          <w:u w:color="000000" w:themeColor="text1"/>
        </w:rPr>
        <w:t xml:space="preserve"> is guilty of a misdemeanor and, upon conviction, must be fined not more than one hundred dollars or imprisoned not more than thirty days, or both.”</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362"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C0787">
        <w:rPr>
          <w:color w:val="000000" w:themeColor="text1"/>
          <w:u w:color="000000" w:themeColor="text1"/>
        </w:rPr>
        <w:t>2</w:t>
      </w:r>
      <w:r w:rsidR="00435362">
        <w:t>.</w:t>
      </w:r>
      <w:r w:rsidR="00435362">
        <w:tab/>
        <w:t>This act takes effect upon approval by the Governor.</w:t>
      </w:r>
    </w:p>
    <w:p w:rsidR="00931684" w:rsidRDefault="005640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BAE" w:rsidRDefault="000C2BAE" w:rsidP="000C2BAE">
      <w:pPr>
        <w:suppressAutoHyphens/>
      </w:pPr>
    </w:p>
    <w:sectPr w:rsidR="000C2BAE" w:rsidSect="000C2B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362" w:rsidRDefault="00435362" w:rsidP="009F0C77">
      <w:r>
        <w:separator/>
      </w:r>
    </w:p>
  </w:endnote>
  <w:endnote w:type="continuationSeparator" w:id="0">
    <w:p w:rsidR="00435362" w:rsidRDefault="004353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B4A104-B4FE-4AE7-9DAB-62EC6B20165C}"/>
    <w:embedBold r:id="rId2" w:fontKey="{66AD40CE-A6C7-49BE-BE5F-E41B97D46040}"/>
  </w:font>
  <w:font w:name="Calibri">
    <w:panose1 w:val="020F0502020204030204"/>
    <w:charset w:val="00"/>
    <w:family w:val="swiss"/>
    <w:pitch w:val="variable"/>
    <w:sig w:usb0="E4002EFF" w:usb1="C000247B" w:usb2="00000009" w:usb3="00000000" w:csb0="000001FF" w:csb1="00000000"/>
    <w:embedRegular r:id="rId3" w:fontKey="{1F18D237-3916-4F73-9813-B2A06E95E22B}"/>
  </w:font>
  <w:font w:name="Segoe UI">
    <w:panose1 w:val="020B0502040204020203"/>
    <w:charset w:val="00"/>
    <w:family w:val="swiss"/>
    <w:pitch w:val="variable"/>
    <w:sig w:usb0="E4002EFF" w:usb1="C000E47F" w:usb2="00000009" w:usb3="00000000" w:csb0="000001FF" w:csb1="00000000"/>
    <w:embedRegular r:id="rId4" w:fontKey="{619F8BE1-2C2E-478A-9720-9E9D852AB436}"/>
  </w:font>
  <w:font w:name="Cambria">
    <w:panose1 w:val="02040503050406030204"/>
    <w:charset w:val="00"/>
    <w:family w:val="roman"/>
    <w:pitch w:val="variable"/>
    <w:sig w:usb0="E00006FF" w:usb1="420024FF" w:usb2="02000000" w:usb3="00000000" w:csb0="0000019F" w:csb1="00000000"/>
    <w:embedRegular r:id="rId5" w:fontKey="{D503791B-1FF3-4910-BD8A-C6024B99D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84" w:rsidRPr="000C2BAE" w:rsidRDefault="000C2BAE" w:rsidP="000C2BAE">
    <w:pPr>
      <w:pStyle w:val="Footer"/>
      <w:tabs>
        <w:tab w:val="clear" w:pos="4680"/>
        <w:tab w:val="clear" w:pos="9360"/>
        <w:tab w:val="center" w:pos="2995"/>
      </w:tabs>
      <w:spacing w:before="120"/>
    </w:pPr>
    <w:r>
      <w:t>[4813]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362" w:rsidRDefault="00435362" w:rsidP="009F0C77">
      <w:r>
        <w:separator/>
      </w:r>
    </w:p>
  </w:footnote>
  <w:footnote w:type="continuationSeparator" w:id="0">
    <w:p w:rsidR="00435362" w:rsidRDefault="004353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0HB22"/>
    <w:docVar w:name="CoverBillType" w:val="b"/>
    <w:docVar w:name="DocPath" w:val="L:\Council\bills\NBD\11300HB22.DOCX"/>
    <w:docVar w:name="dvBillNumber" w:val="4813"/>
    <w:docVar w:name="dvBillNumberPrefix" w:val="H. "/>
    <w:docVar w:name="dvOriginalBody" w:val="House"/>
    <w:docVar w:name="dvSteno" w:val="NBD"/>
    <w:docVar w:name="NameofBody" w:val="h"/>
    <w:docVar w:name="vGroup2" w:val="Council"/>
  </w:docVars>
  <w:rsids>
    <w:rsidRoot w:val="00435362"/>
    <w:rsid w:val="00011869"/>
    <w:rsid w:val="00015CD6"/>
    <w:rsid w:val="000C2B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362"/>
    <w:rsid w:val="004403BD"/>
    <w:rsid w:val="00461441"/>
    <w:rsid w:val="004672CB"/>
    <w:rsid w:val="004809EE"/>
    <w:rsid w:val="004E7D54"/>
    <w:rsid w:val="004F3B72"/>
    <w:rsid w:val="005273C6"/>
    <w:rsid w:val="00530A69"/>
    <w:rsid w:val="00545593"/>
    <w:rsid w:val="00556EBF"/>
    <w:rsid w:val="00564095"/>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16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A7C"/>
    <w:rsid w:val="00B412D4"/>
    <w:rsid w:val="00B64FFF"/>
    <w:rsid w:val="00BB6E6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AC5"/>
    <w:rsid w:val="00E92EEF"/>
    <w:rsid w:val="00EF2368"/>
    <w:rsid w:val="00EF4D9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DEBCE-C9F3-44F6-80FE-12D74F58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B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B4323-280E-40F5-8018-F53A8612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290</Words>
  <Characters>1483</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4813 Text of Previous Version (Jan. 19, 2022) - South Carolina Legislature Online</dc:title>
  <dc:creator>Niki Downey</dc:creator>
  <cp:lastModifiedBy>S Wilson</cp:lastModifiedBy>
  <cp:revision>2</cp:revision>
  <cp:lastPrinted>2022-01-10T15:34:00Z</cp:lastPrinted>
  <dcterms:created xsi:type="dcterms:W3CDTF">2022-01-19T21:00:00Z</dcterms:created>
  <dcterms:modified xsi:type="dcterms:W3CDTF">2022-01-19T21:00:00Z</dcterms:modified>
</cp:coreProperties>
</file>