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36D" w:rsidRDefault="0045336D"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7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4F3E">
        <w:rPr>
          <w:color w:val="000000" w:themeColor="text1"/>
          <w:u w:color="000000" w:themeColor="text1"/>
        </w:rPr>
        <w:t>TO AMEND SECTION 59</w:t>
      </w:r>
      <w:r>
        <w:rPr>
          <w:color w:val="000000" w:themeColor="text1"/>
          <w:u w:color="000000" w:themeColor="text1"/>
        </w:rPr>
        <w:noBreakHyphen/>
      </w:r>
      <w:r w:rsidRPr="00304F3E">
        <w:rPr>
          <w:color w:val="000000" w:themeColor="text1"/>
          <w:u w:color="000000" w:themeColor="text1"/>
        </w:rPr>
        <w:t>63</w:t>
      </w:r>
      <w:r>
        <w:rPr>
          <w:color w:val="000000" w:themeColor="text1"/>
          <w:u w:color="000000" w:themeColor="text1"/>
        </w:rPr>
        <w:noBreakHyphen/>
      </w:r>
      <w:r w:rsidRPr="00304F3E">
        <w:rPr>
          <w:color w:val="000000" w:themeColor="text1"/>
          <w:u w:color="000000" w:themeColor="text1"/>
        </w:rPr>
        <w:t xml:space="preserve">100, CODE OF LAWS OF SOUTH CAROLINA, 1976, RELATING TO CHARTER SCHOOL PARTICIPATION IN INTERSCHOLASTIC COMPETITION, SO AS TO PROVIDE CHARTER SCHOOLS MAY NOT CONTRACT WITH PRIVATE ENTITIES THAT SUPERVISE, SANCTION, OR REGULATE INTERSCHOLASTIC COMPETITIONS UNLESS THE ENTITY REQUIRES ITS MEMBER CHARTER SCHOOLS THAT ACCEPT STUDENTS LIVING OUTSIDE OF THE PUBLIC SCHOOL ATTENDANCE ZONE IN WHICH THE CHARTER SCHOOL IS LOCATED TO PARTICIPATE AT HIGHER CLASSIFICATION LEVELS OF COMPETITION.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7C0" w:rsidRDefault="00265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7C0" w:rsidRDefault="00265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D5" w:rsidRDefault="002657C0"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1AD5">
        <w:t>Section 59</w:t>
      </w:r>
      <w:r w:rsidR="00401AD5">
        <w:noBreakHyphen/>
        <w:t>63</w:t>
      </w:r>
      <w:r w:rsidR="00401AD5">
        <w:noBreakHyphen/>
        <w:t>100 of the 1976 Code is amended by adding a</w:t>
      </w:r>
      <w:r w:rsidR="009D7833">
        <w:t>n appropriately l</w:t>
      </w:r>
      <w:r w:rsidR="00E167BE">
        <w:t>e</w:t>
      </w:r>
      <w:r w:rsidR="009D7833">
        <w:t>ttered</w:t>
      </w:r>
      <w:r w:rsidR="00401AD5">
        <w:t xml:space="preserve"> subsection</w:t>
      </w:r>
      <w:r w:rsidR="009D7833">
        <w:t xml:space="preserve"> at the end</w:t>
      </w:r>
      <w:r w:rsidR="00401AD5">
        <w:t xml:space="preserve"> to read:</w:t>
      </w: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“(__) A charter school may not contract with a private entity that supervises, sanctions, or regulates interscholastic competitions unless the entity requires that when a charter school member accepts a student from outside of the public school attendance zone in which the charter school is located, the charter school is consequently required to compete at a classification level of competition that is two levels above the classification level in which the charter school otherwise would participate based on its enrollment.”</w:t>
      </w: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7C0"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p>
    <w:p w:rsidR="004A779E" w:rsidRDefault="00401A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36D" w:rsidRDefault="0045336D" w:rsidP="0045336D">
      <w:pPr>
        <w:suppressAutoHyphens/>
      </w:pPr>
    </w:p>
    <w:sectPr w:rsidR="0045336D" w:rsidSect="00453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7C0" w:rsidRDefault="002657C0" w:rsidP="009F0C77">
      <w:r>
        <w:separator/>
      </w:r>
    </w:p>
  </w:endnote>
  <w:endnote w:type="continuationSeparator" w:id="0">
    <w:p w:rsidR="002657C0" w:rsidRDefault="00265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AEB51E-6CD9-40DE-B23C-D0B6FEF7A52D}"/>
    <w:embedBold r:id="rId2" w:fontKey="{EE8C9D0C-BD92-4B79-A1A8-9FDAAC2730E1}"/>
  </w:font>
  <w:font w:name="Calibri">
    <w:panose1 w:val="020F0502020204030204"/>
    <w:charset w:val="00"/>
    <w:family w:val="swiss"/>
    <w:pitch w:val="variable"/>
    <w:sig w:usb0="E4002EFF" w:usb1="C000247B" w:usb2="00000009" w:usb3="00000000" w:csb0="000001FF" w:csb1="00000000"/>
    <w:embedRegular r:id="rId3" w:fontKey="{1030721E-2D36-4E1C-A152-47AC96C49FBD}"/>
  </w:font>
  <w:font w:name="Segoe UI">
    <w:panose1 w:val="020B0502040204020203"/>
    <w:charset w:val="00"/>
    <w:family w:val="swiss"/>
    <w:pitch w:val="variable"/>
    <w:sig w:usb0="E4002EFF" w:usb1="C000E47F" w:usb2="00000009" w:usb3="00000000" w:csb0="000001FF" w:csb1="00000000"/>
    <w:embedRegular r:id="rId4" w:fontKey="{36591D6A-91F6-415D-BD48-0C2EF801804F}"/>
  </w:font>
  <w:font w:name="Cambria">
    <w:panose1 w:val="02040503050406030204"/>
    <w:charset w:val="00"/>
    <w:family w:val="roman"/>
    <w:pitch w:val="variable"/>
    <w:sig w:usb0="E00006FF" w:usb1="420024FF" w:usb2="02000000" w:usb3="00000000" w:csb0="0000019F" w:csb1="00000000"/>
    <w:embedRegular r:id="rId5" w:fontKey="{576B8B6B-5609-4C4F-869F-9DBAB9936B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9E" w:rsidRPr="0045336D" w:rsidRDefault="0045336D" w:rsidP="0045336D">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7C0" w:rsidRDefault="002657C0" w:rsidP="009F0C77">
      <w:r>
        <w:separator/>
      </w:r>
    </w:p>
  </w:footnote>
  <w:footnote w:type="continuationSeparator" w:id="0">
    <w:p w:rsidR="002657C0" w:rsidRDefault="00265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3WAB22"/>
    <w:docVar w:name="CoverBillType" w:val="b"/>
    <w:docVar w:name="DocPath" w:val="L:\Council\bills\RT\17073WAB22.DOCX"/>
    <w:docVar w:name="dvBillNumber" w:val="4840"/>
    <w:docVar w:name="dvBillNumberPrefix" w:val="H. "/>
    <w:docVar w:name="dvOriginalBody" w:val="House"/>
    <w:docVar w:name="dvSteno" w:val="RT"/>
    <w:docVar w:name="NameofBody" w:val="h"/>
    <w:docVar w:name="vGroup2" w:val="Council"/>
  </w:docVars>
  <w:rsids>
    <w:rsidRoot w:val="002657C0"/>
    <w:rsid w:val="00011869"/>
    <w:rsid w:val="00015CD6"/>
    <w:rsid w:val="000839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7C0"/>
    <w:rsid w:val="00284AAE"/>
    <w:rsid w:val="002E535E"/>
    <w:rsid w:val="002E5912"/>
    <w:rsid w:val="00301B21"/>
    <w:rsid w:val="00325348"/>
    <w:rsid w:val="0032732C"/>
    <w:rsid w:val="00336AD0"/>
    <w:rsid w:val="0037079A"/>
    <w:rsid w:val="003C4DAB"/>
    <w:rsid w:val="003D01E8"/>
    <w:rsid w:val="003E5288"/>
    <w:rsid w:val="003F6D79"/>
    <w:rsid w:val="00401AD5"/>
    <w:rsid w:val="0041760A"/>
    <w:rsid w:val="00417C01"/>
    <w:rsid w:val="004403BD"/>
    <w:rsid w:val="0045336D"/>
    <w:rsid w:val="00461441"/>
    <w:rsid w:val="004809EE"/>
    <w:rsid w:val="004A779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7833"/>
    <w:rsid w:val="009F0C77"/>
    <w:rsid w:val="009F4DD1"/>
    <w:rsid w:val="00A02543"/>
    <w:rsid w:val="00A41684"/>
    <w:rsid w:val="00A61DDB"/>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67BE"/>
    <w:rsid w:val="00E41911"/>
    <w:rsid w:val="00E44B57"/>
    <w:rsid w:val="00E66D56"/>
    <w:rsid w:val="00E92EEF"/>
    <w:rsid w:val="00EF2368"/>
    <w:rsid w:val="00F24442"/>
    <w:rsid w:val="00F42F8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C7B8C-C459-4FE0-9915-2BE5CD87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7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B5E7E-F43D-4116-86BA-0231FCEE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1112</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4840 Text of Previous Version (Jan. 20, 2022) - South Carolina Legislature Online</dc:title>
  <dc:creator>Rebecca Turner</dc:creator>
  <cp:lastModifiedBy>S Wilson</cp:lastModifiedBy>
  <cp:revision>2</cp:revision>
  <cp:lastPrinted>2022-01-19T21:41:00Z</cp:lastPrinted>
  <dcterms:created xsi:type="dcterms:W3CDTF">2022-01-20T16:40:00Z</dcterms:created>
  <dcterms:modified xsi:type="dcterms:W3CDTF">2022-01-20T16:40:00Z</dcterms:modified>
</cp:coreProperties>
</file>