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476"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Pr="00763E23" w:rsidRDefault="00763E23" w:rsidP="00763E23">
      <w:pPr>
        <w:tabs>
          <w:tab w:val="right" w:pos="5933"/>
        </w:tabs>
        <w:suppressAutoHyphens/>
      </w:pPr>
      <w:r>
        <w:tab/>
      </w:r>
      <w:r>
        <w:rPr>
          <w:b/>
          <w:sz w:val="36"/>
        </w:rPr>
        <w:t>H. 5036</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Default="00763E23" w:rsidP="00C62B2D">
      <w:pPr>
        <w:tabs>
          <w:tab w:val="right" w:pos="5933"/>
        </w:tabs>
        <w:suppressAutoHyphens/>
      </w:pPr>
      <w:r>
        <w:t>S. Printed 5/4/22--S.</w:t>
      </w:r>
      <w:r w:rsidR="00C62B2D">
        <w:tab/>
        <w:t>[SEC 5/5/22 2:48 PM]</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5036) to amend Article 3 of Chapter 15, Title 31, Code of Laws of South Carolina, 1976, relating to buildings unfit for habitation in counties, so as to extend, etc., respectfully</w:t>
      </w:r>
    </w:p>
    <w:p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3E23" w:rsidSect="00A00B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4C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bookmarkEnd w:id="1"/>
    </w:p>
    <w:p w:rsidR="00772476"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t>SECTION</w:t>
      </w:r>
      <w:r w:rsidRPr="00385CD8">
        <w:tab/>
        <w:t>1.</w:t>
      </w:r>
      <w:r w:rsidRPr="00385CD8">
        <w:tab/>
        <w:t>Section 6-9-10 of the 1976 Code is amended by adding an appropriately lettered subsection to read:</w:t>
      </w:r>
    </w:p>
    <w:p w:rsidR="00772476" w:rsidRPr="00385CD8"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1AB" w:rsidRPr="00313028" w:rsidRDefault="00772476"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r>
      <w:r w:rsidR="002771AB" w:rsidRPr="00313028">
        <w:t>“(  )(1)(a)</w:t>
      </w:r>
      <w:r w:rsidR="002771AB" w:rsidRPr="00313028">
        <w:tab/>
      </w:r>
      <w:r w:rsidR="002771AB" w:rsidRPr="00313028">
        <w:rPr>
          <w:u w:color="000000" w:themeColor="text1"/>
        </w:rPr>
        <w:t>Any action taken by a county pursuant to Sections 108, 109</w:t>
      </w:r>
      <w:r w:rsidR="001645CB">
        <w:rPr>
          <w:u w:color="000000" w:themeColor="text1"/>
        </w:rPr>
        <w:t>,</w:t>
      </w:r>
      <w:r w:rsidR="002771AB" w:rsidRPr="00313028">
        <w:rPr>
          <w:u w:color="000000" w:themeColor="text1"/>
        </w:rPr>
        <w:t xml:space="preserve">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w:t>
      </w:r>
    </w:p>
    <w:p w:rsidR="002771AB" w:rsidRPr="00313028" w:rsidRDefault="002771AB" w:rsidP="002771A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313028">
        <w:tab/>
      </w:r>
      <w:r w:rsidRPr="00313028">
        <w:tab/>
      </w:r>
      <w:r w:rsidRPr="00313028">
        <w:tab/>
        <w:t>(b)</w:t>
      </w:r>
      <w:r w:rsidRPr="00313028">
        <w:tab/>
        <w:t>If the property is sold by the owner prior to all five installments becoming due, the entire balance of the lien is due and payable as property taxes at the time of sale or disposition of the property.</w:t>
      </w:r>
    </w:p>
    <w:p w:rsidR="00772476" w:rsidRPr="00385CD8" w:rsidRDefault="002771AB"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3028">
        <w:tab/>
      </w:r>
      <w:r w:rsidRPr="00313028">
        <w:tab/>
      </w:r>
      <w:r w:rsidRPr="00313028">
        <w:tab/>
        <w:t>(c)</w:t>
      </w:r>
      <w:r w:rsidRPr="00313028">
        <w:tab/>
        <w:t xml:space="preserve">If the property is sold or disposed of for the real property taxes owed, subject to the provisions of Chapter 51, Title 12, prior to all five installments becoming due, the lien and any outstanding real property tax owed must be collected in the same </w:t>
      </w:r>
      <w:r w:rsidRPr="00313028">
        <w:lastRenderedPageBreak/>
        <w:t>manner as property taxes at the time of sale or disposition under Chapter 51, Title 12.</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5CD8">
        <w:t>SECTION</w:t>
      </w:r>
      <w:r w:rsidRPr="00385CD8">
        <w:tab/>
        <w:t>2.</w:t>
      </w:r>
      <w:r w:rsidRPr="00385CD8">
        <w:tab/>
        <w:t>This act takes effect upon approval by the Governor.</w:t>
      </w:r>
    </w:p>
    <w:p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6AA" w:rsidRDefault="00C536AA" w:rsidP="00C536AA">
      <w:pPr>
        <w:suppressAutoHyphens/>
      </w:pPr>
    </w:p>
    <w:sectPr w:rsidR="00C536AA" w:rsidSect="00A00B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F8B0A62-87EE-4ABC-AFEF-76A47FD086D0}"/>
    <w:embedBold r:id="rId2" w:fontKey="{3081F6A6-B661-45E6-828D-A064CDE1E245}"/>
  </w:font>
  <w:font w:name="Calibri">
    <w:panose1 w:val="020F0502020204030204"/>
    <w:charset w:val="00"/>
    <w:family w:val="swiss"/>
    <w:pitch w:val="variable"/>
    <w:sig w:usb0="E0002AFF" w:usb1="4000ACFF" w:usb2="00000001" w:usb3="00000000" w:csb0="000001FF" w:csb1="00000000"/>
    <w:embedRegular r:id="rId3" w:fontKey="{0BCEDFC5-21D5-45F8-9F58-D236B06EC5A2}"/>
  </w:font>
  <w:font w:name="Cambria">
    <w:panose1 w:val="02040503050406030204"/>
    <w:charset w:val="00"/>
    <w:family w:val="roman"/>
    <w:pitch w:val="variable"/>
    <w:sig w:usb0="E00006FF" w:usb1="420024FF" w:usb2="02000000" w:usb3="00000000" w:csb0="0000019F" w:csb1="00000000"/>
    <w:embedRegular r:id="rId4" w:fontKey="{2CBBD266-57A9-4DFE-95C1-D416B33823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BA" w:rsidRPr="003252DF" w:rsidRDefault="003252DF" w:rsidP="003252DF">
    <w:pPr>
      <w:pStyle w:val="Footer"/>
      <w:tabs>
        <w:tab w:val="clear" w:pos="4680"/>
        <w:tab w:val="clear" w:pos="9360"/>
        <w:tab w:val="center" w:pos="2995"/>
      </w:tabs>
      <w:spacing w:before="120"/>
    </w:pPr>
    <w:r>
      <w:t>[5036</w:t>
    </w:r>
    <w:r w:rsidR="00A00B19">
      <w:t>-</w:t>
    </w:r>
    <w:r w:rsidR="00A00B19">
      <w:fldChar w:fldCharType="begin"/>
    </w:r>
    <w:r w:rsidR="00A00B19">
      <w:instrText xml:space="preserve"> PAGE  \* MERGEFORMAT </w:instrText>
    </w:r>
    <w:r w:rsidR="00A00B19">
      <w:fldChar w:fldCharType="separate"/>
    </w:r>
    <w:r w:rsidR="00C62B2D">
      <w:rPr>
        <w:noProof/>
      </w:rPr>
      <w:t>1</w:t>
    </w:r>
    <w:r w:rsidR="00A00B19">
      <w:fldChar w:fldCharType="end"/>
    </w:r>
    <w:r w:rsidR="00A00B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B19" w:rsidRPr="003252DF" w:rsidRDefault="00A00B19"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C536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776B"/>
    <w:rsid w:val="00133263"/>
    <w:rsid w:val="00133E66"/>
    <w:rsid w:val="001435A3"/>
    <w:rsid w:val="00146ED3"/>
    <w:rsid w:val="00151044"/>
    <w:rsid w:val="001645CB"/>
    <w:rsid w:val="001933BA"/>
    <w:rsid w:val="001D08F2"/>
    <w:rsid w:val="001D3A58"/>
    <w:rsid w:val="001D525B"/>
    <w:rsid w:val="001D7F4F"/>
    <w:rsid w:val="00205238"/>
    <w:rsid w:val="002321B6"/>
    <w:rsid w:val="00232912"/>
    <w:rsid w:val="00250967"/>
    <w:rsid w:val="002543C8"/>
    <w:rsid w:val="0025541D"/>
    <w:rsid w:val="002771AB"/>
    <w:rsid w:val="00284AAE"/>
    <w:rsid w:val="002E5912"/>
    <w:rsid w:val="002E6BA5"/>
    <w:rsid w:val="00301B21"/>
    <w:rsid w:val="003252DF"/>
    <w:rsid w:val="00325348"/>
    <w:rsid w:val="0032732C"/>
    <w:rsid w:val="00336AD0"/>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24A7"/>
    <w:rsid w:val="005A62FE"/>
    <w:rsid w:val="005C2FE2"/>
    <w:rsid w:val="005E2BC9"/>
    <w:rsid w:val="00605102"/>
    <w:rsid w:val="006215AA"/>
    <w:rsid w:val="00631A17"/>
    <w:rsid w:val="006913C9"/>
    <w:rsid w:val="0069470D"/>
    <w:rsid w:val="006D58AA"/>
    <w:rsid w:val="00734F00"/>
    <w:rsid w:val="00736959"/>
    <w:rsid w:val="00763E23"/>
    <w:rsid w:val="00772476"/>
    <w:rsid w:val="007A70AE"/>
    <w:rsid w:val="008362E8"/>
    <w:rsid w:val="0085786E"/>
    <w:rsid w:val="008A1768"/>
    <w:rsid w:val="008A489F"/>
    <w:rsid w:val="008F0F33"/>
    <w:rsid w:val="008F4429"/>
    <w:rsid w:val="0094021A"/>
    <w:rsid w:val="009B44AF"/>
    <w:rsid w:val="009C6A0B"/>
    <w:rsid w:val="009F0C77"/>
    <w:rsid w:val="009F4DD1"/>
    <w:rsid w:val="00A00B19"/>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21ABE"/>
    <w:rsid w:val="00C31C95"/>
    <w:rsid w:val="00C3483A"/>
    <w:rsid w:val="00C536AA"/>
    <w:rsid w:val="00C62B2D"/>
    <w:rsid w:val="00C74E9D"/>
    <w:rsid w:val="00C826DD"/>
    <w:rsid w:val="00C82FD3"/>
    <w:rsid w:val="00C92819"/>
    <w:rsid w:val="00C95FA5"/>
    <w:rsid w:val="00CC6B7B"/>
    <w:rsid w:val="00CD2089"/>
    <w:rsid w:val="00D553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E5F0"/>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277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9C9F3-C0D6-4766-8379-8BB38098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2321</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(May 5, 2022) - South Carolina Legislature Online</dc:title>
  <dc:creator>Niki Downey</dc:creator>
  <cp:lastModifiedBy>Danny Crook</cp:lastModifiedBy>
  <cp:revision>2</cp:revision>
  <dcterms:created xsi:type="dcterms:W3CDTF">2022-05-05T18:48:00Z</dcterms:created>
  <dcterms:modified xsi:type="dcterms:W3CDTF">2022-05-05T18:48:00Z</dcterms:modified>
</cp:coreProperties>
</file>