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A48" w:rsidRDefault="00C13A48"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E32" w:rsidRDefault="00E04E32" w:rsidP="00E0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754" w:rsidRDefault="001F0754" w:rsidP="00C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46</w:t>
      </w:r>
      <w:r w:rsidR="00CB10C7">
        <w:noBreakHyphen/>
      </w:r>
      <w:r>
        <w:t>49</w:t>
      </w:r>
      <w:r w:rsidR="00CB10C7">
        <w:noBreakHyphen/>
      </w:r>
      <w:r>
        <w:t xml:space="preserve">100 SO AS TO PROHIBIT LABELING A FOOD PRODUCT AS MILK UNLESS THE PRODUCT MEETS THE DEFINITION OF MILK; </w:t>
      </w:r>
      <w:r w:rsidR="00D42618">
        <w:t xml:space="preserve">TO </w:t>
      </w:r>
      <w:r>
        <w:t>AMEND SECTION 46</w:t>
      </w:r>
      <w:r w:rsidR="00CB10C7">
        <w:noBreakHyphen/>
      </w:r>
      <w:r>
        <w:t>49</w:t>
      </w:r>
      <w:r w:rsidR="00CB10C7">
        <w:noBreakHyphen/>
      </w:r>
      <w:r>
        <w:t xml:space="preserve">10, RELATING TO DEFINITIONS, SO AS TO DEFINE </w:t>
      </w:r>
      <w:r w:rsidR="00F67804">
        <w:t>“</w:t>
      </w:r>
      <w:r>
        <w:t>MILK</w:t>
      </w:r>
      <w:r w:rsidR="00F67804">
        <w:t>”</w:t>
      </w:r>
      <w:r>
        <w:t xml:space="preserve">; AND </w:t>
      </w:r>
      <w:r w:rsidR="00F01C5D">
        <w:t>TO AMEND</w:t>
      </w:r>
      <w:r>
        <w:t xml:space="preserve"> SECTION 46</w:t>
      </w:r>
      <w:r w:rsidR="00CB10C7">
        <w:noBreakHyphen/>
      </w:r>
      <w:r>
        <w:t>50</w:t>
      </w:r>
      <w:r w:rsidR="00CB10C7">
        <w:noBreakHyphen/>
      </w:r>
      <w:r>
        <w:t xml:space="preserve">30, RELATING TO DEFINITIONS, SO AS TO DEFINE </w:t>
      </w:r>
      <w:r w:rsidR="00F01C5D">
        <w:t>“</w:t>
      </w:r>
      <w:r>
        <w:t>MILK</w:t>
      </w:r>
      <w:r w:rsidR="00F01C5D">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1.</w:t>
      </w:r>
      <w:r>
        <w:rPr>
          <w:color w:val="000000" w:themeColor="text1"/>
          <w:u w:color="000000" w:themeColor="text1"/>
        </w:rPr>
        <w:tab/>
      </w:r>
      <w:r w:rsidRPr="003E2ACE">
        <w:rPr>
          <w:color w:val="000000" w:themeColor="text1"/>
          <w:u w:color="000000" w:themeColor="text1"/>
        </w:rPr>
        <w:t>Chapter 49, Title 46 of the 1976 Code is amended by adding:</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100.</w:t>
      </w:r>
      <w:r>
        <w:rPr>
          <w:color w:val="000000" w:themeColor="text1"/>
          <w:u w:color="000000" w:themeColor="text1"/>
        </w:rPr>
        <w:tab/>
      </w:r>
      <w:r w:rsidRPr="003E2ACE">
        <w:rPr>
          <w:color w:val="000000" w:themeColor="text1"/>
          <w:u w:color="000000" w:themeColor="text1"/>
        </w:rPr>
        <w:t>(A)</w:t>
      </w:r>
      <w:r>
        <w:rPr>
          <w:color w:val="000000" w:themeColor="text1"/>
          <w:u w:color="000000" w:themeColor="text1"/>
        </w:rPr>
        <w:tab/>
      </w:r>
      <w:r w:rsidRPr="003E2ACE">
        <w:rPr>
          <w:color w:val="000000" w:themeColor="text1"/>
          <w:u w:color="000000" w:themeColor="text1"/>
        </w:rPr>
        <w:t>After milk is processed, each milk product must be labeled with:</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2ACE">
        <w:rPr>
          <w:color w:val="000000" w:themeColor="text1"/>
          <w:u w:color="000000" w:themeColor="text1"/>
        </w:rPr>
        <w:t>(1)</w:t>
      </w:r>
      <w:r>
        <w:rPr>
          <w:color w:val="000000" w:themeColor="text1"/>
          <w:u w:color="000000" w:themeColor="text1"/>
        </w:rPr>
        <w:tab/>
      </w:r>
      <w:r w:rsidRPr="003E2ACE">
        <w:rPr>
          <w:color w:val="000000" w:themeColor="text1"/>
          <w:u w:color="000000" w:themeColor="text1"/>
        </w:rPr>
        <w:t>the description of the milk product; and</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2ACE">
        <w:rPr>
          <w:color w:val="000000" w:themeColor="text1"/>
          <w:u w:color="000000" w:themeColor="text1"/>
        </w:rPr>
        <w:t>(2)</w:t>
      </w:r>
      <w:r>
        <w:rPr>
          <w:color w:val="000000" w:themeColor="text1"/>
          <w:u w:color="000000" w:themeColor="text1"/>
        </w:rPr>
        <w:tab/>
      </w:r>
      <w:r w:rsidRPr="003E2ACE">
        <w:rPr>
          <w:color w:val="000000" w:themeColor="text1"/>
          <w:u w:color="000000" w:themeColor="text1"/>
        </w:rPr>
        <w:t xml:space="preserve">any other information required by the </w:t>
      </w:r>
      <w:r>
        <w:rPr>
          <w:color w:val="000000" w:themeColor="text1"/>
          <w:u w:color="000000" w:themeColor="text1"/>
        </w:rPr>
        <w:t>d</w:t>
      </w:r>
      <w:r w:rsidRPr="003E2ACE">
        <w:rPr>
          <w:color w:val="000000" w:themeColor="text1"/>
          <w:u w:color="000000" w:themeColor="text1"/>
        </w:rPr>
        <w:t>epartment.</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E2ACE">
        <w:rPr>
          <w:color w:val="000000" w:themeColor="text1"/>
          <w:u w:color="000000" w:themeColor="text1"/>
        </w:rPr>
        <w:t>A food label may not state that a food product is milk unless the product meets the requirements of 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10(9).</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3E2ACE">
        <w:rPr>
          <w:color w:val="000000" w:themeColor="text1"/>
          <w:u w:color="000000" w:themeColor="text1"/>
        </w:rPr>
        <w:t>epartment must establish and implement a plan to enforce th</w:t>
      </w:r>
      <w:r w:rsidR="0002323B">
        <w:rPr>
          <w:color w:val="000000" w:themeColor="text1"/>
          <w:u w:color="000000" w:themeColor="text1"/>
        </w:rPr>
        <w:t>e prohibition in subsection (A)</w:t>
      </w:r>
      <w:r>
        <w:rPr>
          <w:color w:val="000000" w:themeColor="text1"/>
          <w:u w:color="000000" w:themeColor="text1"/>
        </w:rPr>
        <w:t>, including notice of the d</w:t>
      </w:r>
      <w:r w:rsidRPr="003E2ACE">
        <w:rPr>
          <w:color w:val="000000" w:themeColor="text1"/>
          <w:u w:color="000000" w:themeColor="text1"/>
        </w:rPr>
        <w:t>epartment</w:t>
      </w:r>
      <w:r w:rsidR="00CB10C7">
        <w:rPr>
          <w:color w:val="000000" w:themeColor="text1"/>
          <w:u w:color="000000" w:themeColor="text1"/>
        </w:rPr>
        <w:t>’</w:t>
      </w:r>
      <w:r w:rsidRPr="003E2ACE">
        <w:rPr>
          <w:color w:val="000000" w:themeColor="text1"/>
          <w:u w:color="000000" w:themeColor="text1"/>
        </w:rPr>
        <w:t>s intent to implement a ban on all products</w:t>
      </w:r>
      <w:r w:rsidR="00843C5C">
        <w:rPr>
          <w:color w:val="000000" w:themeColor="text1"/>
          <w:u w:color="000000" w:themeColor="text1"/>
        </w:rPr>
        <w:t xml:space="preserve"> that do not meet the requirements of Section 46</w:t>
      </w:r>
      <w:r w:rsidR="00CB10C7">
        <w:rPr>
          <w:color w:val="000000" w:themeColor="text1"/>
          <w:u w:color="000000" w:themeColor="text1"/>
        </w:rPr>
        <w:noBreakHyphen/>
      </w:r>
      <w:r w:rsidR="00843C5C">
        <w:rPr>
          <w:color w:val="000000" w:themeColor="text1"/>
          <w:u w:color="000000" w:themeColor="text1"/>
        </w:rPr>
        <w:t>49</w:t>
      </w:r>
      <w:r w:rsidR="00CB10C7">
        <w:rPr>
          <w:color w:val="000000" w:themeColor="text1"/>
          <w:u w:color="000000" w:themeColor="text1"/>
        </w:rPr>
        <w:noBreakHyphen/>
      </w:r>
      <w:r w:rsidR="00843C5C">
        <w:rPr>
          <w:color w:val="000000" w:themeColor="text1"/>
          <w:u w:color="000000" w:themeColor="text1"/>
        </w:rPr>
        <w:t>10(9), including plant</w:t>
      </w:r>
      <w:r w:rsidR="00CB10C7">
        <w:rPr>
          <w:color w:val="000000" w:themeColor="text1"/>
          <w:u w:color="000000" w:themeColor="text1"/>
        </w:rPr>
        <w:noBreakHyphen/>
      </w:r>
      <w:r w:rsidR="00843C5C">
        <w:rPr>
          <w:color w:val="000000" w:themeColor="text1"/>
          <w:u w:color="000000" w:themeColor="text1"/>
        </w:rPr>
        <w:t>based products mislabeled as milk</w:t>
      </w:r>
      <w:r>
        <w:rPr>
          <w:color w:val="000000" w:themeColor="text1"/>
          <w:u w:color="000000" w:themeColor="text1"/>
        </w:rPr>
        <w:t>.</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E2ACE">
        <w:rPr>
          <w:color w:val="000000" w:themeColor="text1"/>
          <w:u w:color="000000" w:themeColor="text1"/>
        </w:rPr>
        <w:t>This section does not apply to human breast milk.”</w:t>
      </w:r>
    </w:p>
    <w:p w:rsidR="001F0754" w:rsidRPr="003E2ACE" w:rsidRDefault="001F0754" w:rsidP="001F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F56" w:rsidRPr="003E2ACE" w:rsidRDefault="00C26F56"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2.</w:t>
      </w: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49</w:t>
      </w:r>
      <w:r w:rsidR="00CB10C7">
        <w:rPr>
          <w:color w:val="000000" w:themeColor="text1"/>
          <w:u w:color="000000" w:themeColor="text1"/>
        </w:rPr>
        <w:noBreakHyphen/>
      </w:r>
      <w:r w:rsidRPr="003E2ACE">
        <w:rPr>
          <w:color w:val="000000" w:themeColor="text1"/>
          <w:u w:color="000000" w:themeColor="text1"/>
        </w:rPr>
        <w:t>10(9) of the 1976 Code is amended to read:</w:t>
      </w:r>
    </w:p>
    <w:p w:rsidR="001F0754" w:rsidRDefault="001F0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F56" w:rsidRPr="003E2ACE" w:rsidRDefault="00C26F56"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50F4">
        <w:tab/>
      </w:r>
      <w:r>
        <w:t>“(</w:t>
      </w:r>
      <w:r w:rsidRPr="004150F4">
        <w:t>9)</w:t>
      </w:r>
      <w:r>
        <w:tab/>
      </w:r>
      <w:r w:rsidR="00CB10C7">
        <w:rPr>
          <w:strike/>
        </w:rPr>
        <w:t>‘</w:t>
      </w:r>
      <w:r w:rsidRPr="00C26F56">
        <w:rPr>
          <w:strike/>
        </w:rPr>
        <w:t>Milk</w:t>
      </w:r>
      <w:r w:rsidR="00CB10C7">
        <w:rPr>
          <w:strike/>
        </w:rPr>
        <w:t>’</w:t>
      </w:r>
      <w:r w:rsidRPr="00C26F56">
        <w:rPr>
          <w:strike/>
        </w:rPr>
        <w:t xml:space="preserve"> means the clean lacteal secretion obtained by the complete milking of one or more healthy cows, including milk </w:t>
      </w:r>
      <w:r w:rsidRPr="00C26F56">
        <w:rPr>
          <w:strike/>
        </w:rPr>
        <w:lastRenderedPageBreak/>
        <w:t>cooled, pasteurized, standardized, or otherwise processed with a view of selling it as fluid milk, cream, skimmed milk, cultured milk, or as another fluid milk product</w:t>
      </w:r>
      <w:r>
        <w:t xml:space="preserve"> </w:t>
      </w:r>
      <w:r w:rsidR="00CB10C7">
        <w:rPr>
          <w:color w:val="000000" w:themeColor="text1"/>
          <w:u w:val="single" w:color="000000" w:themeColor="text1"/>
        </w:rPr>
        <w:t>‘</w:t>
      </w:r>
      <w:r w:rsidRPr="003E2ACE">
        <w:rPr>
          <w:color w:val="000000" w:themeColor="text1"/>
          <w:u w:val="single" w:color="000000" w:themeColor="text1"/>
        </w:rPr>
        <w:t>Milk</w:t>
      </w:r>
      <w:r w:rsidR="00CB10C7">
        <w:rPr>
          <w:color w:val="000000" w:themeColor="text1"/>
          <w:u w:val="single" w:color="000000" w:themeColor="text1"/>
        </w:rPr>
        <w:t>’</w:t>
      </w:r>
      <w:r w:rsidRPr="003E2ACE">
        <w:rPr>
          <w:color w:val="000000" w:themeColor="text1"/>
          <w:u w:val="single" w:color="000000" w:themeColor="text1"/>
        </w:rPr>
        <w:t xml:space="preserve"> means the lacteal secretion, practically free of colostrum, obtained by the complete milking of one or more health</w:t>
      </w:r>
      <w:r w:rsidR="00735948">
        <w:rPr>
          <w:color w:val="000000" w:themeColor="text1"/>
          <w:u w:val="single" w:color="000000" w:themeColor="text1"/>
        </w:rPr>
        <w:t>y</w:t>
      </w:r>
      <w:r w:rsidRPr="003E2ACE">
        <w:rPr>
          <w:color w:val="000000" w:themeColor="text1"/>
          <w:u w:val="single" w:color="000000" w:themeColor="text1"/>
        </w:rPr>
        <w:t xml:space="preserve"> hooved mammals, including members of the order Cetartiodactyla, including:</w:t>
      </w:r>
    </w:p>
    <w:p w:rsidR="00C26F56" w:rsidRPr="003E2ACE"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5948">
        <w:rPr>
          <w:color w:val="000000" w:themeColor="text1"/>
          <w:u w:color="000000" w:themeColor="text1"/>
        </w:rPr>
        <w:tab/>
      </w:r>
      <w:r w:rsidRPr="00735948">
        <w:rPr>
          <w:color w:val="000000" w:themeColor="text1"/>
          <w:u w:color="000000" w:themeColor="text1"/>
        </w:rPr>
        <w:tab/>
      </w:r>
      <w:r>
        <w:rPr>
          <w:color w:val="000000" w:themeColor="text1"/>
          <w:u w:val="single" w:color="000000" w:themeColor="text1"/>
        </w:rPr>
        <w:t>(a)</w:t>
      </w:r>
      <w:r w:rsidRPr="00735948">
        <w:rPr>
          <w:color w:val="000000" w:themeColor="text1"/>
          <w:u w:color="000000" w:themeColor="text1"/>
        </w:rPr>
        <w:tab/>
      </w:r>
      <w:r w:rsidR="00C26F56" w:rsidRPr="003E2ACE">
        <w:rPr>
          <w:color w:val="000000" w:themeColor="text1"/>
          <w:u w:val="single" w:color="000000" w:themeColor="text1"/>
        </w:rPr>
        <w:t>Family Bovidae, including cattle, water buffalo, sheep, goats, and yaks;</w:t>
      </w:r>
    </w:p>
    <w:p w:rsidR="00C26F56" w:rsidRPr="003E2ACE"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5948">
        <w:rPr>
          <w:color w:val="000000" w:themeColor="text1"/>
          <w:u w:color="000000" w:themeColor="text1"/>
        </w:rPr>
        <w:tab/>
      </w:r>
      <w:r w:rsidRPr="00735948">
        <w:rPr>
          <w:color w:val="000000" w:themeColor="text1"/>
          <w:u w:color="000000" w:themeColor="text1"/>
        </w:rPr>
        <w:tab/>
      </w:r>
      <w:r w:rsidR="00C26F56" w:rsidRPr="003E2ACE">
        <w:rPr>
          <w:color w:val="000000" w:themeColor="text1"/>
          <w:u w:val="single" w:color="000000" w:themeColor="text1"/>
        </w:rPr>
        <w:t>(b)</w:t>
      </w:r>
      <w:r w:rsidRPr="00735948">
        <w:rPr>
          <w:color w:val="000000" w:themeColor="text1"/>
          <w:u w:color="000000" w:themeColor="text1"/>
        </w:rPr>
        <w:tab/>
      </w:r>
      <w:r w:rsidR="00C26F56" w:rsidRPr="003E2ACE">
        <w:rPr>
          <w:color w:val="000000" w:themeColor="text1"/>
          <w:u w:val="single" w:color="000000" w:themeColor="text1"/>
        </w:rPr>
        <w:t>Family Cervidae, including deer, reindeer, and moose; and</w:t>
      </w:r>
    </w:p>
    <w:p w:rsidR="00C26F56" w:rsidRPr="00C26F56" w:rsidRDefault="00735948" w:rsidP="00C2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948">
        <w:rPr>
          <w:color w:val="000000" w:themeColor="text1"/>
          <w:u w:color="000000" w:themeColor="text1"/>
        </w:rPr>
        <w:tab/>
      </w:r>
      <w:r w:rsidRPr="00735948">
        <w:rPr>
          <w:color w:val="000000" w:themeColor="text1"/>
          <w:u w:color="000000" w:themeColor="text1"/>
        </w:rPr>
        <w:tab/>
      </w:r>
      <w:r w:rsidR="00C26F56" w:rsidRPr="003E2ACE">
        <w:rPr>
          <w:color w:val="000000" w:themeColor="text1"/>
          <w:u w:val="single" w:color="000000" w:themeColor="text1"/>
        </w:rPr>
        <w:t>(c)</w:t>
      </w:r>
      <w:r w:rsidRPr="00735948">
        <w:rPr>
          <w:color w:val="000000" w:themeColor="text1"/>
          <w:u w:color="000000" w:themeColor="text1"/>
        </w:rPr>
        <w:tab/>
      </w:r>
      <w:r w:rsidR="00C26F56" w:rsidRPr="003E2ACE">
        <w:rPr>
          <w:color w:val="000000" w:themeColor="text1"/>
          <w:u w:val="single" w:color="000000" w:themeColor="text1"/>
        </w:rPr>
        <w:t>Family Equidae, including horses and donkeys</w:t>
      </w:r>
      <w:r w:rsidR="00C26F56" w:rsidRPr="00735948">
        <w:rPr>
          <w:color w:val="000000" w:themeColor="text1"/>
          <w:u w:color="000000" w:themeColor="text1"/>
        </w:rPr>
        <w:t>.</w:t>
      </w:r>
      <w:r w:rsidR="00C26F56" w:rsidRPr="003E2ACE">
        <w:rPr>
          <w:color w:val="000000" w:themeColor="text1"/>
          <w:u w:color="000000" w:themeColor="text1"/>
        </w:rPr>
        <w:t>”</w:t>
      </w:r>
    </w:p>
    <w:p w:rsidR="00C26F56" w:rsidRDefault="00C26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2ACE">
        <w:rPr>
          <w:color w:val="000000" w:themeColor="text1"/>
          <w:u w:color="000000" w:themeColor="text1"/>
        </w:rPr>
        <w:t>SECTION</w:t>
      </w:r>
      <w:r>
        <w:rPr>
          <w:color w:val="000000" w:themeColor="text1"/>
          <w:u w:color="000000" w:themeColor="text1"/>
        </w:rPr>
        <w:tab/>
      </w:r>
      <w:r w:rsidRPr="003E2ACE">
        <w:rPr>
          <w:color w:val="000000" w:themeColor="text1"/>
          <w:u w:color="000000" w:themeColor="text1"/>
        </w:rPr>
        <w:t>3.</w:t>
      </w:r>
      <w:r>
        <w:rPr>
          <w:color w:val="000000" w:themeColor="text1"/>
          <w:u w:color="000000" w:themeColor="text1"/>
        </w:rPr>
        <w:tab/>
      </w:r>
      <w:r w:rsidRPr="003E2ACE">
        <w:rPr>
          <w:color w:val="000000" w:themeColor="text1"/>
          <w:u w:color="000000" w:themeColor="text1"/>
        </w:rPr>
        <w:t>Section 46</w:t>
      </w:r>
      <w:r w:rsidR="00CB10C7">
        <w:rPr>
          <w:color w:val="000000" w:themeColor="text1"/>
          <w:u w:color="000000" w:themeColor="text1"/>
        </w:rPr>
        <w:noBreakHyphen/>
      </w:r>
      <w:r w:rsidRPr="003E2ACE">
        <w:rPr>
          <w:color w:val="000000" w:themeColor="text1"/>
          <w:u w:color="000000" w:themeColor="text1"/>
        </w:rPr>
        <w:t>50</w:t>
      </w:r>
      <w:r w:rsidR="00CB10C7">
        <w:rPr>
          <w:color w:val="000000" w:themeColor="text1"/>
          <w:u w:color="000000" w:themeColor="text1"/>
        </w:rPr>
        <w:noBreakHyphen/>
      </w:r>
      <w:r w:rsidRPr="003E2ACE">
        <w:rPr>
          <w:color w:val="000000" w:themeColor="text1"/>
          <w:u w:color="000000" w:themeColor="text1"/>
        </w:rPr>
        <w:t>30, Article II, Section 2, item (6) of the 1976 Code is amended to read:</w:t>
      </w: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D5" w:rsidRPr="003E2ACE" w:rsidRDefault="00E62AD5"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7689">
        <w:tab/>
      </w:r>
      <w:r w:rsidR="00FF352C">
        <w:t>“</w:t>
      </w:r>
      <w:r w:rsidRPr="00847689">
        <w:t>(6)</w:t>
      </w:r>
      <w:r>
        <w:tab/>
      </w:r>
      <w:r w:rsidR="00CB10C7">
        <w:rPr>
          <w:strike/>
        </w:rPr>
        <w:t>‘</w:t>
      </w:r>
      <w:r w:rsidRPr="00E62AD5">
        <w:rPr>
          <w:strike/>
        </w:rPr>
        <w:t>Milk</w:t>
      </w:r>
      <w:r w:rsidR="00CB10C7">
        <w:rPr>
          <w:strike/>
        </w:rPr>
        <w:t>’</w:t>
      </w:r>
      <w:r w:rsidRPr="00E62AD5">
        <w:rPr>
          <w:strike/>
        </w:rPr>
        <w:t xml:space="preserve"> means the lacteal secretion of cows and includes all skim, butterfat, or other constituents obtained from separation or any other process. The term is used in its broadest sense and may be further defined by the commission for regulatory purposes</w:t>
      </w:r>
      <w:r w:rsidRPr="00E62AD5">
        <w:t xml:space="preserve"> </w:t>
      </w:r>
      <w:r w:rsidR="00CB10C7">
        <w:rPr>
          <w:u w:val="single"/>
        </w:rPr>
        <w:t>‘</w:t>
      </w:r>
      <w:r w:rsidRPr="003E2ACE">
        <w:rPr>
          <w:color w:val="000000" w:themeColor="text1"/>
          <w:u w:val="single" w:color="000000" w:themeColor="text1"/>
        </w:rPr>
        <w:t>Milk</w:t>
      </w:r>
      <w:r w:rsidR="00CB10C7">
        <w:rPr>
          <w:color w:val="000000" w:themeColor="text1"/>
          <w:u w:val="single" w:color="000000" w:themeColor="text1"/>
        </w:rPr>
        <w:t>’</w:t>
      </w:r>
      <w:r w:rsidRPr="003E2ACE">
        <w:rPr>
          <w:color w:val="000000" w:themeColor="text1"/>
          <w:u w:val="single" w:color="000000" w:themeColor="text1"/>
        </w:rPr>
        <w:t xml:space="preserve"> means the lacteal secretion, practically free of colostrum, obtained by the complete milking of one or more health</w:t>
      </w:r>
      <w:r>
        <w:rPr>
          <w:color w:val="000000" w:themeColor="text1"/>
          <w:u w:val="single" w:color="000000" w:themeColor="text1"/>
        </w:rPr>
        <w:t>y</w:t>
      </w:r>
      <w:r w:rsidRPr="003E2ACE">
        <w:rPr>
          <w:color w:val="000000" w:themeColor="text1"/>
          <w:u w:val="single" w:color="000000" w:themeColor="text1"/>
        </w:rPr>
        <w:t xml:space="preserve"> hooved mammals, including members of the order Cetartiodactyla, including:</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(a)</w:t>
      </w:r>
      <w:r w:rsidRPr="00FF352C">
        <w:rPr>
          <w:color w:val="000000" w:themeColor="text1"/>
          <w:u w:color="000000" w:themeColor="text1"/>
        </w:rPr>
        <w:tab/>
      </w:r>
      <w:r w:rsidR="00E62AD5" w:rsidRPr="003E2ACE">
        <w:rPr>
          <w:color w:val="000000" w:themeColor="text1"/>
          <w:u w:val="single" w:color="000000" w:themeColor="text1"/>
        </w:rPr>
        <w:t>Family Bovidae, including cattle, water buffalo, sheep, goats, and yaks;</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(b)</w:t>
      </w:r>
      <w:r w:rsidRPr="00FF352C">
        <w:rPr>
          <w:color w:val="000000" w:themeColor="text1"/>
          <w:u w:color="000000" w:themeColor="text1"/>
        </w:rPr>
        <w:tab/>
      </w:r>
      <w:r w:rsidR="00E62AD5" w:rsidRPr="003E2ACE">
        <w:rPr>
          <w:color w:val="000000" w:themeColor="text1"/>
          <w:u w:val="single" w:color="000000" w:themeColor="text1"/>
        </w:rPr>
        <w:t>Family Cervidae, including deer, reindeer, and moose; and</w:t>
      </w:r>
    </w:p>
    <w:p w:rsidR="00E62AD5" w:rsidRPr="003E2ACE" w:rsidRDefault="00FF352C" w:rsidP="00E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52C">
        <w:rPr>
          <w:color w:val="000000" w:themeColor="text1"/>
          <w:u w:color="000000" w:themeColor="text1"/>
        </w:rPr>
        <w:tab/>
      </w:r>
      <w:r w:rsidRPr="00FF352C">
        <w:rPr>
          <w:color w:val="000000" w:themeColor="text1"/>
          <w:u w:color="000000" w:themeColor="text1"/>
        </w:rPr>
        <w:tab/>
      </w:r>
      <w:r w:rsidR="00E62AD5" w:rsidRPr="003E2ACE">
        <w:rPr>
          <w:color w:val="000000" w:themeColor="text1"/>
          <w:u w:val="single" w:color="000000" w:themeColor="text1"/>
        </w:rPr>
        <w:t>(c)</w:t>
      </w:r>
      <w:r w:rsidRPr="00FF352C">
        <w:rPr>
          <w:color w:val="000000" w:themeColor="text1"/>
          <w:u w:color="000000" w:themeColor="text1"/>
        </w:rPr>
        <w:tab/>
      </w:r>
      <w:r w:rsidR="00E62AD5" w:rsidRPr="003E2ACE">
        <w:rPr>
          <w:color w:val="000000" w:themeColor="text1"/>
          <w:u w:val="single" w:color="000000" w:themeColor="text1"/>
        </w:rPr>
        <w:t>Family Equidae, including horses and donkeys</w:t>
      </w:r>
      <w:r w:rsidR="00E62AD5" w:rsidRPr="00E62AD5">
        <w:rPr>
          <w:color w:val="000000" w:themeColor="text1"/>
          <w:u w:color="000000" w:themeColor="text1"/>
        </w:rPr>
        <w:t>.</w:t>
      </w:r>
      <w:r w:rsidR="00E62AD5" w:rsidRPr="003E2ACE">
        <w:rPr>
          <w:color w:val="000000" w:themeColor="text1"/>
          <w:u w:color="000000" w:themeColor="text1"/>
        </w:rPr>
        <w:t>”</w:t>
      </w:r>
    </w:p>
    <w:p w:rsidR="00E62AD5" w:rsidRDefault="00E62A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B4" w:rsidRDefault="006C4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D5">
        <w:t>4</w:t>
      </w:r>
      <w:r>
        <w:t>.</w:t>
      </w:r>
      <w:r>
        <w:tab/>
        <w:t>This act takes effect upon approval by the Governor.</w:t>
      </w:r>
    </w:p>
    <w:p w:rsidR="00FD32D4" w:rsidRDefault="00CB10C7" w:rsidP="0091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A48" w:rsidRDefault="00C13A48" w:rsidP="00C13A48">
      <w:pPr>
        <w:suppressAutoHyphens/>
      </w:pPr>
    </w:p>
    <w:sectPr w:rsidR="00C13A48" w:rsidSect="00C13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F56" w:rsidRDefault="00C26F56" w:rsidP="009F0C77">
      <w:r>
        <w:separator/>
      </w:r>
    </w:p>
  </w:endnote>
  <w:endnote w:type="continuationSeparator" w:id="0">
    <w:p w:rsidR="00C26F56" w:rsidRDefault="00C26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83DB5A-9707-4FE3-967F-3CDF99FEDFAC}"/>
    <w:embedBold r:id="rId2" w:fontKey="{9940C229-3787-4752-97B9-636EBFBE7FE0}"/>
  </w:font>
  <w:font w:name="Calibri">
    <w:panose1 w:val="020F0502020204030204"/>
    <w:charset w:val="00"/>
    <w:family w:val="swiss"/>
    <w:pitch w:val="variable"/>
    <w:sig w:usb0="E4002EFF" w:usb1="C000247B" w:usb2="00000009" w:usb3="00000000" w:csb0="000001FF" w:csb1="00000000"/>
    <w:embedRegular r:id="rId3" w:fontKey="{9ED1EEF0-978A-4758-AA19-19E1FE40E114}"/>
  </w:font>
  <w:font w:name="Segoe UI">
    <w:panose1 w:val="020B0502040204020203"/>
    <w:charset w:val="00"/>
    <w:family w:val="swiss"/>
    <w:pitch w:val="variable"/>
    <w:sig w:usb0="E4002EFF" w:usb1="C000E47F" w:usb2="00000009" w:usb3="00000000" w:csb0="000001FF" w:csb1="00000000"/>
    <w:embedRegular r:id="rId4" w:fontKey="{2B67E3A4-679E-4DC8-8832-DEF8D5EE3C62}"/>
  </w:font>
  <w:font w:name="Cambria">
    <w:panose1 w:val="02040503050406030204"/>
    <w:charset w:val="00"/>
    <w:family w:val="roman"/>
    <w:pitch w:val="variable"/>
    <w:sig w:usb0="E00006FF" w:usb1="420024FF" w:usb2="02000000" w:usb3="00000000" w:csb0="0000019F" w:csb1="00000000"/>
    <w:embedRegular r:id="rId5" w:fontKey="{BE153470-4A1E-4BD6-A70B-B6FF57CD6E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2D4" w:rsidRPr="00C13A48" w:rsidRDefault="00C13A48" w:rsidP="00C13A48">
    <w:pPr>
      <w:pStyle w:val="Footer"/>
      <w:tabs>
        <w:tab w:val="clear" w:pos="4680"/>
        <w:tab w:val="clear" w:pos="9360"/>
        <w:tab w:val="center" w:pos="2995"/>
      </w:tabs>
      <w:spacing w:before="120"/>
    </w:pPr>
    <w:r>
      <w:t>[5041]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F56" w:rsidRDefault="00C26F56" w:rsidP="009F0C77">
      <w:r>
        <w:separator/>
      </w:r>
    </w:p>
  </w:footnote>
  <w:footnote w:type="continuationSeparator" w:id="0">
    <w:p w:rsidR="00C26F56" w:rsidRDefault="00C26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4PH22"/>
    <w:docVar w:name="CoverBillType" w:val="b"/>
    <w:docVar w:name="DocPath" w:val="L:\Council\bills\JN\3534PH22.DOCX"/>
    <w:docVar w:name="dvBillNumber" w:val="5041"/>
    <w:docVar w:name="dvBillNumberPrefix" w:val="H. "/>
    <w:docVar w:name="dvOriginalBody" w:val="House"/>
    <w:docVar w:name="dvSteno" w:val="JN"/>
    <w:docVar w:name="NameofBody" w:val="h"/>
    <w:docVar w:name="vGroup2" w:val="Council"/>
  </w:docVars>
  <w:rsids>
    <w:rsidRoot w:val="006C4CB4"/>
    <w:rsid w:val="00011869"/>
    <w:rsid w:val="00015CD6"/>
    <w:rsid w:val="0002323B"/>
    <w:rsid w:val="00090405"/>
    <w:rsid w:val="000E0100"/>
    <w:rsid w:val="000E1785"/>
    <w:rsid w:val="000F40FA"/>
    <w:rsid w:val="001035F1"/>
    <w:rsid w:val="0010776B"/>
    <w:rsid w:val="00133E66"/>
    <w:rsid w:val="001435A3"/>
    <w:rsid w:val="00146ED3"/>
    <w:rsid w:val="00151044"/>
    <w:rsid w:val="001D08F2"/>
    <w:rsid w:val="001D3A58"/>
    <w:rsid w:val="001D525B"/>
    <w:rsid w:val="001D7F4F"/>
    <w:rsid w:val="001F0754"/>
    <w:rsid w:val="00205238"/>
    <w:rsid w:val="002321B6"/>
    <w:rsid w:val="00232912"/>
    <w:rsid w:val="00250967"/>
    <w:rsid w:val="002543C8"/>
    <w:rsid w:val="0025541D"/>
    <w:rsid w:val="00284AAE"/>
    <w:rsid w:val="002E5912"/>
    <w:rsid w:val="00301B21"/>
    <w:rsid w:val="00325348"/>
    <w:rsid w:val="0032732C"/>
    <w:rsid w:val="00336AD0"/>
    <w:rsid w:val="0037079A"/>
    <w:rsid w:val="003A2E11"/>
    <w:rsid w:val="003C4DAB"/>
    <w:rsid w:val="003D01E8"/>
    <w:rsid w:val="003E5288"/>
    <w:rsid w:val="003F6D79"/>
    <w:rsid w:val="0041760A"/>
    <w:rsid w:val="00417C01"/>
    <w:rsid w:val="004403BD"/>
    <w:rsid w:val="00461441"/>
    <w:rsid w:val="004809EE"/>
    <w:rsid w:val="0048301B"/>
    <w:rsid w:val="004E2F71"/>
    <w:rsid w:val="004E7D54"/>
    <w:rsid w:val="004F3BB3"/>
    <w:rsid w:val="005273C6"/>
    <w:rsid w:val="00530A69"/>
    <w:rsid w:val="00545593"/>
    <w:rsid w:val="00556EBF"/>
    <w:rsid w:val="00577C6C"/>
    <w:rsid w:val="00585BF1"/>
    <w:rsid w:val="005974B4"/>
    <w:rsid w:val="005A62FE"/>
    <w:rsid w:val="005C2FE2"/>
    <w:rsid w:val="005E2BC9"/>
    <w:rsid w:val="00605102"/>
    <w:rsid w:val="006215AA"/>
    <w:rsid w:val="006913C9"/>
    <w:rsid w:val="0069470D"/>
    <w:rsid w:val="0069568A"/>
    <w:rsid w:val="006C4CB4"/>
    <w:rsid w:val="006D58AA"/>
    <w:rsid w:val="00734F00"/>
    <w:rsid w:val="00735948"/>
    <w:rsid w:val="00736959"/>
    <w:rsid w:val="007A70AE"/>
    <w:rsid w:val="008362E8"/>
    <w:rsid w:val="00843C5C"/>
    <w:rsid w:val="0085786E"/>
    <w:rsid w:val="008A1768"/>
    <w:rsid w:val="008A489F"/>
    <w:rsid w:val="008F0F33"/>
    <w:rsid w:val="008F4429"/>
    <w:rsid w:val="00911A3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A48"/>
    <w:rsid w:val="00C21ABE"/>
    <w:rsid w:val="00C26F56"/>
    <w:rsid w:val="00C31C95"/>
    <w:rsid w:val="00C3483A"/>
    <w:rsid w:val="00C74E9D"/>
    <w:rsid w:val="00C826DD"/>
    <w:rsid w:val="00C82FD3"/>
    <w:rsid w:val="00C92819"/>
    <w:rsid w:val="00CB10C7"/>
    <w:rsid w:val="00CC6B7B"/>
    <w:rsid w:val="00CD2089"/>
    <w:rsid w:val="00D42618"/>
    <w:rsid w:val="00D73A67"/>
    <w:rsid w:val="00D970A9"/>
    <w:rsid w:val="00DF3845"/>
    <w:rsid w:val="00E04E32"/>
    <w:rsid w:val="00E4157C"/>
    <w:rsid w:val="00E41911"/>
    <w:rsid w:val="00E44B57"/>
    <w:rsid w:val="00E62AD5"/>
    <w:rsid w:val="00E92EEF"/>
    <w:rsid w:val="00EF2368"/>
    <w:rsid w:val="00F01C5D"/>
    <w:rsid w:val="00F24442"/>
    <w:rsid w:val="00F50AE3"/>
    <w:rsid w:val="00F655B7"/>
    <w:rsid w:val="00F656BA"/>
    <w:rsid w:val="00F67804"/>
    <w:rsid w:val="00F67CF1"/>
    <w:rsid w:val="00F728AA"/>
    <w:rsid w:val="00F840F0"/>
    <w:rsid w:val="00FB0D0D"/>
    <w:rsid w:val="00FB43B4"/>
    <w:rsid w:val="00FB6B0B"/>
    <w:rsid w:val="00FD32D4"/>
    <w:rsid w:val="00FF2AE4"/>
    <w:rsid w:val="00FF352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C8409-11A9-4BCF-92FD-F31A3DF1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2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C660D-A2FC-4DA2-A2A9-160FAD11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2274</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5041 Text of Previous Version (Mar. 1, 2022) - South Carolina Legislature Online</dc:title>
  <dc:creator>Julie Newboult</dc:creator>
  <cp:lastModifiedBy>S Wilson</cp:lastModifiedBy>
  <cp:revision>2</cp:revision>
  <cp:lastPrinted>2022-02-22T20:42:00Z</cp:lastPrinted>
  <dcterms:created xsi:type="dcterms:W3CDTF">2022-03-01T18:09:00Z</dcterms:created>
  <dcterms:modified xsi:type="dcterms:W3CDTF">2022-03-01T18:09:00Z</dcterms:modified>
</cp:coreProperties>
</file>