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A2EB9" w14:textId="357E1B76" w:rsidR="00C655B2"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1F03E58" w14:textId="0EF8A43B" w:rsidR="00E12263" w:rsidRP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7323D6A" w14:textId="0305F978"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014C9" w14:textId="39F5974C"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4729BDA1" w14:textId="34DDAC3E"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2022</w:t>
      </w:r>
    </w:p>
    <w:p w14:paraId="483C1DCF" w14:textId="749F861D"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8F8A7" w14:textId="4195ADB0" w:rsidR="00E12263" w:rsidRPr="00E12263" w:rsidRDefault="00E12263" w:rsidP="00E12263">
      <w:pPr>
        <w:tabs>
          <w:tab w:val="right" w:pos="5933"/>
        </w:tabs>
        <w:suppressAutoHyphens/>
        <w:jc w:val="both"/>
        <w:rPr>
          <w:rFonts w:eastAsia="Times New Roman"/>
        </w:rPr>
      </w:pPr>
      <w:r>
        <w:rPr>
          <w:rFonts w:eastAsia="Times New Roman"/>
        </w:rPr>
        <w:tab/>
      </w:r>
      <w:r>
        <w:rPr>
          <w:rFonts w:eastAsia="Times New Roman"/>
          <w:b/>
          <w:sz w:val="36"/>
        </w:rPr>
        <w:t>S. 506</w:t>
      </w:r>
    </w:p>
    <w:p w14:paraId="4105C4A4" w14:textId="3E911EAB"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26E45" w14:textId="29B08E57"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Kimbrell, Rice, Garrett, Talley, M. Johnson, Fanning, Corbin, Alexander and Gustafson</w:t>
      </w:r>
    </w:p>
    <w:p w14:paraId="33F21F17" w14:textId="227B7030"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8BA4F2" w14:textId="3C9B97A4"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4/26/22--H.</w:t>
      </w:r>
    </w:p>
    <w:p w14:paraId="3815524F" w14:textId="76622BCA"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14:paraId="5A52625E" w14:textId="3DE67C29" w:rsidR="00E12263" w:rsidRPr="00E12263" w:rsidRDefault="00E12263" w:rsidP="00E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A24D07" w14:textId="6AD7EA3A"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41A40F" w14:textId="77777777"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2263" w:rsidSect="002C63FE">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52192F" w14:textId="7B841BB2"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p>
    <w:p w14:paraId="6D155DEF" w14:textId="76C098C9" w:rsidR="005E3961"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7338BEDF" w14:textId="77777777" w:rsidR="00E12263" w:rsidRDefault="00E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4F27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44-1-143 of the 1976 Code is amended to read:</w:t>
      </w:r>
    </w:p>
    <w:p w14:paraId="1576D49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AC57288"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Pr>
          <w:lang w:val="en-PH"/>
        </w:rPr>
        <w:noBreakHyphen/>
      </w:r>
      <w:r w:rsidRPr="00FF7FED">
        <w:rPr>
          <w:lang w:val="en-PH"/>
        </w:rPr>
        <w:t>1</w:t>
      </w:r>
      <w:r>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53C77331" w14:textId="2731A83D" w:rsidR="005E3961" w:rsidRPr="00FB4204"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sidR="006412DB" w:rsidRPr="003D7096">
        <w:rPr>
          <w:lang w:val="en-PH"/>
        </w:rPr>
        <w:t>(1)</w:t>
      </w:r>
      <w:r w:rsidR="006412DB" w:rsidRPr="003D7096">
        <w:rPr>
          <w:lang w:val="en-PH"/>
        </w:rPr>
        <w:tab/>
        <w:t>‘Home</w:t>
      </w:r>
      <w:r w:rsidR="006412DB" w:rsidRPr="003D7096">
        <w:rPr>
          <w:lang w:val="en-PH"/>
        </w:rPr>
        <w:noBreakHyphen/>
        <w:t>based food production operation’ means an individual, operating out of the individual's dwelling, who prepares, processes, packages, stores, and distributes nonpotentially hazardous foods for sale directly to a person</w:t>
      </w:r>
      <w:r w:rsidR="006412DB" w:rsidRPr="003D7096">
        <w:rPr>
          <w:u w:val="single" w:color="000000" w:themeColor="text1"/>
        </w:rPr>
        <w:t>, including online and by mail order, or to retail stores, including grocery stores</w:t>
      </w:r>
      <w:r w:rsidR="006412DB" w:rsidRPr="003D7096">
        <w:rPr>
          <w:lang w:val="en-PH"/>
        </w:rPr>
        <w:t xml:space="preserve">. </w:t>
      </w:r>
      <w:r w:rsidR="006412DB" w:rsidRPr="003D7096">
        <w:rPr>
          <w:u w:val="single"/>
          <w:lang w:val="en-PH"/>
        </w:rPr>
        <w:t>‘Home-based food production operation’ does not include preparing, processing, packaging, storing, or distributing low-acid canned goods or charcuterie boards.</w:t>
      </w:r>
    </w:p>
    <w:p w14:paraId="259B09F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r>
      <w:r>
        <w:rPr>
          <w:lang w:val="en-PH"/>
        </w:rPr>
        <w:t>(2)</w:t>
      </w:r>
      <w:r>
        <w:rPr>
          <w:lang w:val="en-PH"/>
        </w:rPr>
        <w:tab/>
        <w:t>‘</w:t>
      </w:r>
      <w:r w:rsidRPr="00FF4C7B">
        <w:rPr>
          <w:lang w:val="en-PH"/>
        </w:rPr>
        <w:t>Nonpotentially hazardous foods</w:t>
      </w:r>
      <w:r>
        <w:rPr>
          <w:lang w:val="en-PH"/>
        </w:rPr>
        <w:t>’</w:t>
      </w:r>
      <w:r w:rsidRPr="00FF4C7B">
        <w:rPr>
          <w:lang w:val="en-PH"/>
        </w:rPr>
        <w:t xml:space="preserve"> are</w:t>
      </w:r>
      <w:r>
        <w:rPr>
          <w:lang w:val="en-PH"/>
        </w:rPr>
        <w:t xml:space="preserve"> </w:t>
      </w:r>
      <w:r>
        <w:rPr>
          <w:u w:val="single"/>
          <w:lang w:val="en-PH"/>
        </w:rPr>
        <w:t>foods</w:t>
      </w:r>
      <w:r w:rsidRPr="00FF4C7B">
        <w:rPr>
          <w:lang w:val="en-PH"/>
        </w:rPr>
        <w:t xml:space="preserve"> </w:t>
      </w:r>
      <w:r w:rsidRPr="00FF7FED">
        <w:rPr>
          <w:strike/>
          <w:lang w:val="en-PH"/>
        </w:rPr>
        <w:t>candy and baked goods</w:t>
      </w:r>
      <w:r w:rsidRPr="00FF4C7B">
        <w:rPr>
          <w:lang w:val="en-PH"/>
        </w:rPr>
        <w:t xml:space="preserve"> that are not potentially hazardous </w:t>
      </w:r>
      <w:r w:rsidRPr="0030222D">
        <w:rPr>
          <w:strike/>
          <w:lang w:val="en-PH"/>
        </w:rPr>
        <w:t>foods</w:t>
      </w:r>
      <w:r w:rsidRPr="00FF4C7B">
        <w:rPr>
          <w:lang w:val="en-PH"/>
        </w:rPr>
        <w:t>.</w:t>
      </w:r>
    </w:p>
    <w:p w14:paraId="47D97F6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7DF8666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3D7C95A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(a)</w:t>
      </w:r>
      <w:r>
        <w:rPr>
          <w:lang w:val="en-PH"/>
        </w:rPr>
        <w:tab/>
      </w:r>
      <w:r w:rsidRPr="00FF4C7B">
        <w:rPr>
          <w:lang w:val="en-PH"/>
        </w:rPr>
        <w:t>an animal food that is raw or heat</w:t>
      </w:r>
      <w:r>
        <w:rPr>
          <w:lang w:val="en-PH"/>
        </w:rPr>
        <w:noBreakHyphen/>
      </w:r>
      <w:r w:rsidRPr="00FF4C7B">
        <w:rPr>
          <w:lang w:val="en-PH"/>
        </w:rPr>
        <w:t>treated; a plant food that is heat</w:t>
      </w:r>
      <w:r>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Pr>
          <w:lang w:val="en-PH"/>
        </w:rPr>
        <w:noBreakHyphen/>
      </w:r>
      <w:r w:rsidRPr="00FF4C7B">
        <w:rPr>
          <w:lang w:val="en-PH"/>
        </w:rPr>
        <w:t>in</w:t>
      </w:r>
      <w:r>
        <w:rPr>
          <w:lang w:val="en-PH"/>
        </w:rPr>
        <w:noBreakHyphen/>
      </w:r>
      <w:r w:rsidRPr="00FF4C7B">
        <w:rPr>
          <w:lang w:val="en-PH"/>
        </w:rPr>
        <w:t>oil mixtures not modified to prevent microorganism growth or toxin formation;</w:t>
      </w:r>
    </w:p>
    <w:p w14:paraId="6F859EE6"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Pr>
          <w:lang w:val="en-PH"/>
        </w:rPr>
        <w:noBreakHyphen/>
      </w:r>
      <w:r w:rsidRPr="00FF4C7B">
        <w:rPr>
          <w:lang w:val="en-PH"/>
        </w:rPr>
        <w:t>treated to destroy vegetative cells and subsequently packaged:</w:t>
      </w:r>
    </w:p>
    <w:p w14:paraId="1D2E5DFC" w14:textId="6978F961" w:rsidR="005E3961" w:rsidRPr="00FF4C7B" w:rsidRDefault="005E3961" w:rsidP="005E3961">
      <w:pPr>
        <w:tabs>
          <w:tab w:val="left" w:pos="356"/>
          <w:tab w:val="left" w:pos="916"/>
          <w:tab w:val="left" w:pos="3003"/>
          <w:tab w:val="left" w:pos="5090"/>
          <w:tab w:val="left" w:pos="7177"/>
        </w:tabs>
        <w:ind w:left="38"/>
        <w:jc w:val="both"/>
        <w:rPr>
          <w:rFonts w:eastAsia="Times New Roman"/>
          <w:sz w:val="20"/>
          <w:szCs w:val="20"/>
        </w:rPr>
      </w:pPr>
      <w:r w:rsidRPr="00FF4C7B">
        <w:rPr>
          <w:rFonts w:eastAsia="Times New Roman"/>
          <w:sz w:val="20"/>
          <w:szCs w:val="20"/>
        </w:rPr>
        <w:tab/>
      </w:r>
    </w:p>
    <w:p w14:paraId="19D5540A" w14:textId="7314150C" w:rsidR="005E3961" w:rsidRPr="005E3961" w:rsidRDefault="005E3961" w:rsidP="007D2B5F">
      <w:pPr>
        <w:tabs>
          <w:tab w:val="left" w:pos="1800"/>
        </w:tabs>
        <w:ind w:left="43"/>
        <w:rPr>
          <w:rFonts w:eastAsia="Times New Roman"/>
          <w:sz w:val="20"/>
          <w:szCs w:val="20"/>
        </w:rPr>
      </w:pPr>
      <w:r w:rsidRPr="005E3961">
        <w:rPr>
          <w:rFonts w:eastAsia="Times New Roman"/>
          <w:sz w:val="20"/>
          <w:szCs w:val="20"/>
        </w:rPr>
        <w:t>Aw values</w:t>
      </w:r>
      <w:r>
        <w:rPr>
          <w:rFonts w:eastAsia="Times New Roman"/>
          <w:sz w:val="20"/>
          <w:szCs w:val="20"/>
        </w:rPr>
        <w:tab/>
      </w:r>
      <w:r w:rsidRPr="005E3961">
        <w:rPr>
          <w:rFonts w:eastAsia="Times New Roman"/>
          <w:sz w:val="20"/>
          <w:szCs w:val="20"/>
        </w:rPr>
        <w:t>pH values</w:t>
      </w:r>
    </w:p>
    <w:p w14:paraId="025369E3" w14:textId="25F85E5E" w:rsidR="005E3961" w:rsidRPr="005E3961" w:rsidRDefault="007D2B5F" w:rsidP="007D2B5F">
      <w:pPr>
        <w:tabs>
          <w:tab w:val="left" w:pos="1170"/>
          <w:tab w:val="left" w:pos="1800"/>
          <w:tab w:val="left" w:pos="3600"/>
          <w:tab w:val="left" w:pos="5130"/>
        </w:tabs>
        <w:ind w:left="38"/>
        <w:rPr>
          <w:rFonts w:eastAsia="Times New Roman"/>
          <w:sz w:val="20"/>
          <w:szCs w:val="20"/>
        </w:rPr>
      </w:pPr>
      <w:r>
        <w:rPr>
          <w:rFonts w:eastAsia="Times New Roman"/>
          <w:sz w:val="20"/>
          <w:szCs w:val="20"/>
        </w:rPr>
        <w:tab/>
      </w:r>
      <w:r w:rsidR="005E3961">
        <w:rPr>
          <w:rFonts w:eastAsia="Times New Roman"/>
          <w:sz w:val="20"/>
          <w:szCs w:val="20"/>
        </w:rPr>
        <w:tab/>
      </w:r>
      <w:r w:rsidR="005E3961" w:rsidRPr="005E3961">
        <w:rPr>
          <w:rFonts w:eastAsia="Times New Roman"/>
          <w:sz w:val="20"/>
          <w:szCs w:val="20"/>
        </w:rPr>
        <w:t>4.6 or less</w:t>
      </w:r>
      <w:r w:rsidR="005E3961" w:rsidRPr="005E3961">
        <w:rPr>
          <w:rFonts w:ascii="Arial" w:eastAsia="Times New Roman" w:hAnsi="Arial" w:cs="Arial"/>
          <w:sz w:val="20"/>
          <w:szCs w:val="20"/>
        </w:rPr>
        <w:tab/>
      </w:r>
      <w:r w:rsidR="005E3961" w:rsidRPr="005E3961">
        <w:rPr>
          <w:rFonts w:eastAsia="Times New Roman"/>
          <w:sz w:val="20"/>
          <w:szCs w:val="20"/>
        </w:rPr>
        <w:t>&gt;4.6—5.6</w:t>
      </w:r>
      <w:r w:rsidR="005E3961" w:rsidRPr="005E3961">
        <w:rPr>
          <w:rFonts w:ascii="Arial" w:eastAsia="Times New Roman" w:hAnsi="Arial" w:cs="Arial"/>
          <w:sz w:val="20"/>
          <w:szCs w:val="20"/>
        </w:rPr>
        <w:tab/>
      </w:r>
      <w:r w:rsidR="005E3961" w:rsidRPr="005E3961">
        <w:rPr>
          <w:rFonts w:eastAsia="Times New Roman"/>
          <w:sz w:val="20"/>
          <w:szCs w:val="20"/>
        </w:rPr>
        <w:t>&gt;5.6</w:t>
      </w:r>
    </w:p>
    <w:p w14:paraId="5511EBC7" w14:textId="78973D2A" w:rsidR="005E3961" w:rsidRPr="005E3961" w:rsidRDefault="005E3961" w:rsidP="007D2B5F">
      <w:pPr>
        <w:tabs>
          <w:tab w:val="left" w:pos="450"/>
          <w:tab w:val="left" w:pos="1800"/>
          <w:tab w:val="left" w:pos="3600"/>
          <w:tab w:val="left" w:pos="5090"/>
          <w:tab w:val="left" w:pos="7177"/>
        </w:tabs>
        <w:ind w:left="38"/>
        <w:rPr>
          <w:rFonts w:eastAsia="Times New Roman"/>
          <w:sz w:val="20"/>
          <w:szCs w:val="20"/>
        </w:rPr>
      </w:pPr>
      <w:r w:rsidRPr="005E3961">
        <w:rPr>
          <w:rFonts w:eastAsia="Times New Roman"/>
          <w:sz w:val="20"/>
          <w:szCs w:val="20"/>
        </w:rPr>
        <w:t>(1)</w:t>
      </w:r>
      <w:r w:rsidRPr="005E3961">
        <w:rPr>
          <w:rFonts w:ascii="Arial" w:eastAsia="Times New Roman" w:hAnsi="Arial" w:cs="Arial"/>
          <w:sz w:val="20"/>
          <w:szCs w:val="20"/>
        </w:rPr>
        <w:tab/>
      </w:r>
      <w:r w:rsidRPr="005E3961">
        <w:rPr>
          <w:rFonts w:eastAsia="Times New Roman"/>
          <w:sz w:val="20"/>
          <w:szCs w:val="20"/>
        </w:rPr>
        <w:t>&lt;0.92</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p>
    <w:p w14:paraId="2B8F019F" w14:textId="28612375" w:rsidR="005E3961" w:rsidRPr="005E3961" w:rsidRDefault="005E3961" w:rsidP="007D2B5F">
      <w:pPr>
        <w:tabs>
          <w:tab w:val="left" w:pos="450"/>
          <w:tab w:val="left" w:pos="1800"/>
          <w:tab w:val="left" w:pos="3600"/>
          <w:tab w:val="left" w:pos="5090"/>
          <w:tab w:val="left" w:pos="7177"/>
        </w:tabs>
        <w:ind w:left="38"/>
        <w:rPr>
          <w:rFonts w:eastAsia="Times New Roman"/>
          <w:sz w:val="20"/>
          <w:szCs w:val="20"/>
        </w:rPr>
      </w:pPr>
      <w:r w:rsidRPr="005E3961">
        <w:rPr>
          <w:rFonts w:eastAsia="Times New Roman"/>
          <w:sz w:val="20"/>
          <w:szCs w:val="20"/>
        </w:rPr>
        <w:t>(2)</w:t>
      </w:r>
      <w:r w:rsidRPr="005E3961">
        <w:rPr>
          <w:rFonts w:ascii="Arial" w:eastAsia="Times New Roman" w:hAnsi="Arial" w:cs="Arial"/>
          <w:sz w:val="20"/>
          <w:szCs w:val="20"/>
        </w:rPr>
        <w:tab/>
      </w:r>
      <w:r w:rsidRPr="005E3961">
        <w:rPr>
          <w:rFonts w:eastAsia="Times New Roman"/>
          <w:sz w:val="20"/>
          <w:szCs w:val="20"/>
        </w:rPr>
        <w:t>&gt;0.92—0.95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p>
    <w:p w14:paraId="283DF074" w14:textId="319A0AE2" w:rsidR="005E3961" w:rsidRPr="005E3961" w:rsidRDefault="005E3961" w:rsidP="007D2B5F">
      <w:pPr>
        <w:tabs>
          <w:tab w:val="left" w:pos="450"/>
          <w:tab w:val="left" w:pos="1800"/>
          <w:tab w:val="left" w:pos="3600"/>
          <w:tab w:val="left" w:pos="5090"/>
          <w:tab w:val="left" w:pos="7177"/>
        </w:tabs>
        <w:ind w:left="38"/>
        <w:rPr>
          <w:rFonts w:eastAsia="Times New Roman"/>
          <w:sz w:val="20"/>
          <w:szCs w:val="20"/>
        </w:rPr>
      </w:pPr>
      <w:r w:rsidRPr="005E3961">
        <w:rPr>
          <w:rFonts w:eastAsia="Times New Roman"/>
          <w:sz w:val="20"/>
          <w:szCs w:val="20"/>
        </w:rPr>
        <w:t>(3)</w:t>
      </w:r>
      <w:r w:rsidRPr="005E3961">
        <w:rPr>
          <w:rFonts w:ascii="Arial" w:eastAsia="Times New Roman" w:hAnsi="Arial" w:cs="Arial"/>
          <w:sz w:val="20"/>
          <w:szCs w:val="20"/>
        </w:rPr>
        <w:tab/>
      </w:r>
      <w:r w:rsidRPr="005E3961">
        <w:rPr>
          <w:rFonts w:eastAsia="Times New Roman"/>
          <w:sz w:val="20"/>
          <w:szCs w:val="20"/>
        </w:rPr>
        <w:t>&gt;0.95</w:t>
      </w:r>
      <w:r w:rsidRPr="005E3961">
        <w:rPr>
          <w:rFonts w:ascii="Arial" w:eastAsia="Times New Roman" w:hAnsi="Arial" w:cs="Arial"/>
          <w:sz w:val="20"/>
          <w:szCs w:val="20"/>
        </w:rPr>
        <w:tab/>
      </w:r>
      <w:r w:rsidRPr="005E3961">
        <w:rPr>
          <w:rFonts w:eastAsia="Times New Roman"/>
          <w:sz w:val="20"/>
          <w:szCs w:val="20"/>
        </w:rPr>
        <w:t>non</w:t>
      </w:r>
      <w:r w:rsidRPr="005E3961">
        <w:rPr>
          <w:rFonts w:eastAsia="Times New Roman"/>
          <w:sz w:val="20"/>
          <w:szCs w:val="20"/>
        </w:rPr>
        <w:noBreakHyphen/>
        <w:t>PHF</w:t>
      </w:r>
      <w:r w:rsidRPr="005E3961">
        <w:rPr>
          <w:rFonts w:ascii="Arial" w:eastAsia="Times New Roman" w:hAnsi="Arial" w:cs="Arial"/>
          <w:sz w:val="20"/>
          <w:szCs w:val="20"/>
        </w:rPr>
        <w:tab/>
      </w:r>
      <w:r w:rsidRPr="005E3961">
        <w:rPr>
          <w:rFonts w:eastAsia="Times New Roman"/>
          <w:sz w:val="20"/>
          <w:szCs w:val="20"/>
        </w:rPr>
        <w:t>PHF</w:t>
      </w:r>
      <w:r w:rsidRPr="005E3961">
        <w:rPr>
          <w:rFonts w:ascii="Arial" w:eastAsia="Times New Roman" w:hAnsi="Arial" w:cs="Arial"/>
          <w:sz w:val="20"/>
          <w:szCs w:val="20"/>
        </w:rPr>
        <w:tab/>
      </w:r>
      <w:r w:rsidRPr="005E3961">
        <w:rPr>
          <w:rFonts w:eastAsia="Times New Roman"/>
          <w:sz w:val="20"/>
          <w:szCs w:val="20"/>
        </w:rPr>
        <w:t>PHF</w:t>
      </w:r>
    </w:p>
    <w:p w14:paraId="6B3E54C0"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14635F2"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0D9069D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783950A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49D7A7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71373B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prohibiting all domestic activities in the kitchen while the home</w:t>
      </w:r>
      <w:r>
        <w:rPr>
          <w:lang w:val="en-PH"/>
        </w:rPr>
        <w:noBreakHyphen/>
      </w:r>
      <w:r w:rsidRPr="00FF4C7B">
        <w:rPr>
          <w:lang w:val="en-PH"/>
        </w:rPr>
        <w:t>based food production operation is processing, preparing, packaging, or handling food intended for sale;</w:t>
      </w:r>
    </w:p>
    <w:p w14:paraId="6EF0B3BE"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(4)</w:t>
      </w:r>
      <w:r>
        <w:rPr>
          <w:lang w:val="en-PH"/>
        </w:rPr>
        <w:tab/>
      </w:r>
      <w:r w:rsidRPr="00FF4C7B">
        <w:rPr>
          <w:lang w:val="en-PH"/>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lang w:val="en-PH"/>
        </w:rPr>
        <w:noBreakHyphen/>
      </w:r>
      <w:r w:rsidRPr="00FF4C7B">
        <w:rPr>
          <w:lang w:val="en-PH"/>
        </w:rPr>
        <w:t>based food production operation; and</w:t>
      </w:r>
    </w:p>
    <w:p w14:paraId="232C81B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Pr>
          <w:lang w:val="en-PH"/>
        </w:rPr>
        <w:noBreakHyphen/>
      </w:r>
      <w:r w:rsidRPr="00FF4C7B">
        <w:rPr>
          <w:lang w:val="en-PH"/>
        </w:rPr>
        <w:t>based food production operation are knowledgeable of and follow safe food handling practices.</w:t>
      </w:r>
    </w:p>
    <w:p w14:paraId="7D79803A"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Pr>
          <w:lang w:val="en-PH"/>
        </w:rPr>
        <w:noBreakHyphen/>
      </w:r>
      <w:r w:rsidRPr="00FF4C7B">
        <w:rPr>
          <w:lang w:val="en-PH"/>
        </w:rPr>
        <w:t>based food production operation shall maintain a clean and sanitary facility to produce nonpotentially hazardous foods including</w:t>
      </w:r>
      <w:r w:rsidRPr="00DD2446">
        <w:rPr>
          <w:u w:val="single"/>
          <w:lang w:val="en-PH"/>
        </w:rPr>
        <w:t>,</w:t>
      </w:r>
      <w:r w:rsidRPr="00FF4C7B">
        <w:rPr>
          <w:lang w:val="en-PH"/>
        </w:rPr>
        <w:t xml:space="preserve"> but not limited to:</w:t>
      </w:r>
    </w:p>
    <w:p w14:paraId="39393219"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Pr>
          <w:lang w:val="en-PH"/>
        </w:rPr>
        <w:noBreakHyphen/>
      </w:r>
      <w:r w:rsidRPr="00FF4C7B">
        <w:rPr>
          <w:lang w:val="en-PH"/>
        </w:rPr>
        <w:t>approved water supply;</w:t>
      </w:r>
    </w:p>
    <w:p w14:paraId="6243BAD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5B63375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085027F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061A9451"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44B8898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76807F9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3AABC09D"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6A090B2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Pr>
          <w:lang w:val="en-PH"/>
        </w:rPr>
        <w:noBreakHyphen/>
      </w:r>
      <w:r w:rsidRPr="00FF4C7B">
        <w:rPr>
          <w:lang w:val="en-PH"/>
        </w:rPr>
        <w:t>approved sewage disposal, either onsite treatment or publicly provided.</w:t>
      </w:r>
    </w:p>
    <w:p w14:paraId="77FD688C"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4FA0C875"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Pr>
          <w:lang w:val="en-PH"/>
        </w:rPr>
        <w:noBreakHyphen/>
      </w:r>
      <w:r w:rsidRPr="00FF4C7B">
        <w:rPr>
          <w:lang w:val="en-PH"/>
        </w:rPr>
        <w:t>based food production operation</w:t>
      </w:r>
      <w:r w:rsidRPr="00C92F73">
        <w:rPr>
          <w:rFonts w:eastAsiaTheme="minorEastAsia"/>
          <w:color w:val="000000" w:themeColor="text1"/>
          <w:u w:val="single" w:color="000000" w:themeColor="text1"/>
        </w:rPr>
        <w:t>. If a home</w:t>
      </w:r>
      <w:r>
        <w:rPr>
          <w:rFonts w:eastAsiaTheme="minorEastAsia"/>
          <w:color w:val="000000" w:themeColor="text1"/>
          <w:u w:val="single" w:color="000000" w:themeColor="text1"/>
        </w:rPr>
        <w:noBreakHyphen/>
      </w:r>
      <w:r w:rsidRPr="00C92F73">
        <w:rPr>
          <w:rFonts w:eastAsiaTheme="minorEastAsia"/>
          <w:color w:val="000000" w:themeColor="text1"/>
          <w:u w:val="single" w:color="000000" w:themeColor="text1"/>
        </w:rPr>
        <w:t>based food production operator does not want to include his address on the label,</w:t>
      </w:r>
      <w:r>
        <w:rPr>
          <w:rFonts w:eastAsiaTheme="minorEastAsia"/>
          <w:color w:val="000000" w:themeColor="text1"/>
          <w:u w:val="single" w:color="000000" w:themeColor="text1"/>
        </w:rPr>
        <w:t xml:space="preserve"> then</w:t>
      </w:r>
      <w:r w:rsidRPr="00C92F73">
        <w:rPr>
          <w:rFonts w:eastAsiaTheme="minorEastAsia"/>
          <w:color w:val="000000" w:themeColor="text1"/>
          <w:u w:val="single" w:color="000000" w:themeColor="text1"/>
        </w:rPr>
        <w:t xml:space="preserve"> the </w:t>
      </w:r>
      <w:r>
        <w:rPr>
          <w:rFonts w:eastAsiaTheme="minorEastAsia"/>
          <w:color w:val="000000" w:themeColor="text1"/>
          <w:u w:val="single" w:color="000000" w:themeColor="text1"/>
        </w:rPr>
        <w:t>d</w:t>
      </w:r>
      <w:r w:rsidRPr="00C92F73">
        <w:rPr>
          <w:rFonts w:eastAsiaTheme="minorEastAsia"/>
          <w:color w:val="000000" w:themeColor="text1"/>
          <w:u w:val="single" w:color="000000" w:themeColor="text1"/>
        </w:rPr>
        <w:t>epartment shall provide an identification number to the operator</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upon the operator’s request</w:t>
      </w:r>
      <w:r>
        <w:rPr>
          <w:rFonts w:eastAsiaTheme="minorEastAsia"/>
          <w:color w:val="000000" w:themeColor="text1"/>
          <w:u w:val="single" w:color="000000" w:themeColor="text1"/>
        </w:rPr>
        <w:t>,</w:t>
      </w:r>
      <w:r w:rsidRPr="00C92F73">
        <w:rPr>
          <w:rFonts w:eastAsiaTheme="minorEastAsia"/>
          <w:color w:val="000000" w:themeColor="text1"/>
          <w:u w:val="single" w:color="000000" w:themeColor="text1"/>
        </w:rPr>
        <w:t xml:space="preserve"> that can be used on the label instead</w:t>
      </w:r>
      <w:r w:rsidRPr="00FF4C7B">
        <w:rPr>
          <w:lang w:val="en-PH"/>
        </w:rPr>
        <w:t>;</w:t>
      </w:r>
    </w:p>
    <w:p w14:paraId="6637053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67D12C6F"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5EA2836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 xml:space="preserve">PROCESSED AND PREPARED BY A </w:t>
      </w:r>
      <w:r w:rsidRPr="00FF4C7B">
        <w:rPr>
          <w:lang w:val="en-PH"/>
        </w:rPr>
        <w:lastRenderedPageBreak/>
        <w:t>HOME</w:t>
      </w:r>
      <w:r>
        <w:rPr>
          <w:lang w:val="en-PH"/>
        </w:rPr>
        <w:noBreakHyphen/>
      </w:r>
      <w:r w:rsidRPr="00FF4C7B">
        <w:rPr>
          <w:lang w:val="en-PH"/>
        </w:rPr>
        <w:t xml:space="preserve">BASED FOOD PRODUCTION OPERATION THAT IS NOT </w:t>
      </w:r>
      <w:r w:rsidRPr="00B81ED0">
        <w:rPr>
          <w:lang w:val="en-PH"/>
        </w:rPr>
        <w:t>SUBJECT TO SOUTH CAROLINA'S FOOD SAFETY REGULATIONS.’</w:t>
      </w:r>
    </w:p>
    <w:p w14:paraId="1B97E189" w14:textId="39866F0B" w:rsidR="005E3961" w:rsidRPr="00B81ED0" w:rsidRDefault="006412DB"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Pr="003D7096">
        <w:rPr>
          <w:lang w:val="en-PH"/>
        </w:rPr>
        <w:t>(E)</w:t>
      </w:r>
      <w:r w:rsidRPr="003D7096">
        <w:rPr>
          <w:lang w:val="en-PH"/>
        </w:rPr>
        <w:tab/>
        <w:t>Home</w:t>
      </w:r>
      <w:r w:rsidRPr="003D7096">
        <w:rPr>
          <w:lang w:val="en-PH"/>
        </w:rPr>
        <w:noBreakHyphen/>
        <w:t>based food operations only may sell, or offer to sell, food items directly to a person</w:t>
      </w:r>
      <w:r w:rsidRPr="003D7096">
        <w:rPr>
          <w:u w:val="single" w:color="000000" w:themeColor="text1"/>
        </w:rPr>
        <w:t>, including online and by mail order, or to retail stores, including grocery stores</w:t>
      </w:r>
      <w:r w:rsidRPr="003D7096">
        <w:rPr>
          <w:lang w:val="en-PH"/>
        </w:rPr>
        <w:t xml:space="preserve"> </w:t>
      </w:r>
      <w:r w:rsidRPr="003D7096">
        <w:rPr>
          <w:strike/>
          <w:lang w:val="en-PH"/>
        </w:rPr>
        <w:t>for his own use and not for resale</w:t>
      </w:r>
      <w:r w:rsidRPr="003D7096">
        <w:rPr>
          <w:lang w:val="en-PH"/>
        </w:rPr>
        <w:t xml:space="preserve">. </w:t>
      </w:r>
      <w:r w:rsidRPr="003D7096">
        <w:rPr>
          <w:strike/>
          <w:lang w:val="en-PH"/>
        </w:rPr>
        <w:t>A home</w:t>
      </w:r>
      <w:r w:rsidRPr="003D7096">
        <w:rPr>
          <w:strike/>
          <w:lang w:val="en-PH"/>
        </w:rPr>
        <w:noBreakHyphen/>
        <w:t>based food operation may not sell, or offer to sell, food items at wholesale</w:t>
      </w:r>
      <w:r w:rsidRPr="003D7096">
        <w:rPr>
          <w:lang w:val="en-PH"/>
        </w:rPr>
        <w:t>. Food produced from a home</w:t>
      </w:r>
      <w:r w:rsidRPr="003D7096">
        <w:rPr>
          <w:lang w:val="en-PH"/>
        </w:rPr>
        <w:noBreakHyphen/>
        <w:t xml:space="preserve">based food production operation </w:t>
      </w:r>
      <w:r w:rsidRPr="003D7096">
        <w:rPr>
          <w:strike/>
          <w:lang w:val="en-PH"/>
        </w:rPr>
        <w:t>must not</w:t>
      </w:r>
      <w:r w:rsidRPr="003D7096">
        <w:rPr>
          <w:lang w:val="en-PH"/>
        </w:rPr>
        <w:t xml:space="preserve"> </w:t>
      </w:r>
      <w:r w:rsidRPr="003D7096">
        <w:rPr>
          <w:u w:val="single"/>
          <w:lang w:val="en-PH"/>
        </w:rPr>
        <w:t>shall</w:t>
      </w:r>
      <w:r w:rsidRPr="003D7096">
        <w:rPr>
          <w:lang w:val="en-PH"/>
        </w:rPr>
        <w:t xml:space="preserve"> be considered to be from an approved source, as required of a retail food establishment pursuant to Regulation 61.25. </w:t>
      </w:r>
      <w:r w:rsidRPr="003D7096">
        <w:rPr>
          <w:u w:val="single"/>
          <w:lang w:val="en-PH"/>
        </w:rPr>
        <w:t>Any retail stores, including grocery stores, that sell or offer to sell home-based food products must post clearly visible signage indicating that home-based food products are not subject to commercial food regulations.</w:t>
      </w:r>
    </w:p>
    <w:p w14:paraId="2CB3F374"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Pr>
          <w:lang w:val="en-PH"/>
        </w:rPr>
        <w:noBreakHyphen/>
      </w:r>
      <w:r w:rsidRPr="00FF4C7B">
        <w:rPr>
          <w:lang w:val="en-PH"/>
        </w:rPr>
        <w:t>based food production operation is not a retail food establishment and is not subject to regulation by the department pursuant to Regulation 61.25.</w:t>
      </w:r>
    </w:p>
    <w:p w14:paraId="0E8F62D7"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Pr>
          <w:u w:val="single"/>
          <w:lang w:val="en-PH"/>
        </w:rPr>
        <w:t>fifteen</w:t>
      </w:r>
      <w:r>
        <w:rPr>
          <w:lang w:val="en-PH"/>
        </w:rPr>
        <w:t xml:space="preserve"> </w:t>
      </w:r>
      <w:r w:rsidRPr="00FF4C7B">
        <w:rPr>
          <w:lang w:val="en-PH"/>
        </w:rPr>
        <w:t>hundred dollars annually but that would otherwise meet the definition of a home</w:t>
      </w:r>
      <w:r>
        <w:rPr>
          <w:lang w:val="en-PH"/>
        </w:rPr>
        <w:noBreakHyphen/>
      </w:r>
      <w:r w:rsidRPr="00FF4C7B">
        <w:rPr>
          <w:lang w:val="en-PH"/>
        </w:rPr>
        <w:t>based food operation provided in subsection (A)(1).</w:t>
      </w:r>
      <w:r>
        <w:rPr>
          <w:lang w:val="en-PH"/>
        </w:rPr>
        <w:t xml:space="preserve"> </w:t>
      </w:r>
    </w:p>
    <w:p w14:paraId="2DCF8056" w14:textId="36E95BC9" w:rsidR="005E3961" w:rsidRPr="00E87FE9"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5E3961">
        <w:rPr>
          <w:lang w:val="en-PH"/>
        </w:rPr>
        <w:t>[Deleted</w:t>
      </w:r>
      <w:r>
        <w:rPr>
          <w:lang w:val="en-PH"/>
        </w:rPr>
        <w:t>]</w:t>
      </w:r>
    </w:p>
    <w:p w14:paraId="0C7B3FDB"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7FE9">
        <w:rPr>
          <w:color w:val="000000" w:themeColor="text1"/>
          <w:u w:color="000000" w:themeColor="text1"/>
        </w:rPr>
        <w:tab/>
      </w:r>
      <w:r w:rsidRPr="00E87FE9">
        <w:rPr>
          <w:color w:val="000000" w:themeColor="text1"/>
          <w:u w:val="single" w:color="000000" w:themeColor="text1"/>
        </w:rPr>
        <w:t>(I)</w:t>
      </w:r>
      <w:r w:rsidRPr="00E87FE9">
        <w:rPr>
          <w:color w:val="000000" w:themeColor="text1"/>
          <w:u w:color="000000" w:themeColor="text1"/>
        </w:rPr>
        <w:tab/>
      </w:r>
      <w:r w:rsidRPr="00E87FE9">
        <w:rPr>
          <w:color w:val="000000" w:themeColor="text1"/>
          <w:u w:val="single" w:color="000000" w:themeColor="text1"/>
        </w:rPr>
        <w:t>The provisions of this section apply in the absence of a local ordinance to the contrary.</w:t>
      </w:r>
      <w:r w:rsidRPr="00E87FE9">
        <w:rPr>
          <w:color w:val="000000" w:themeColor="text1"/>
          <w:u w:color="000000" w:themeColor="text1"/>
        </w:rPr>
        <w:t>”</w:t>
      </w:r>
    </w:p>
    <w:p w14:paraId="6F4D7B83" w14:textId="77777777" w:rsidR="005E3961"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0A885152" w:rsidR="0098166A" w:rsidRPr="00522CE0" w:rsidRDefault="005E3961" w:rsidP="005E3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BDD2F50" w14:textId="77777777" w:rsidR="00036AE0" w:rsidRDefault="00036AE0" w:rsidP="00036AE0">
      <w:pPr>
        <w:suppressAutoHyphens/>
        <w:jc w:val="both"/>
        <w:rPr>
          <w:rFonts w:eastAsia="Times New Roman"/>
        </w:rPr>
      </w:pPr>
    </w:p>
    <w:sectPr w:rsidR="00036AE0" w:rsidSect="002C63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0A78C" w14:textId="77777777" w:rsidR="005E3961" w:rsidRDefault="005E3961" w:rsidP="00522CE0">
      <w:r>
        <w:separator/>
      </w:r>
    </w:p>
  </w:endnote>
  <w:endnote w:type="continuationSeparator" w:id="0">
    <w:p w14:paraId="6C9F5398" w14:textId="77777777" w:rsidR="005E3961" w:rsidRDefault="005E39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869C918-C57B-4DAC-903A-6BDA1A354F06}"/>
    <w:embedBold r:id="rId2" w:fontKey="{162F9B9A-45FE-4A5D-8CE8-0B9ACEBA98D1}"/>
  </w:font>
  <w:font w:name="Calibri">
    <w:panose1 w:val="020F0502020204030204"/>
    <w:charset w:val="00"/>
    <w:family w:val="swiss"/>
    <w:pitch w:val="variable"/>
    <w:sig w:usb0="E4002EFF" w:usb1="C000247B" w:usb2="00000009" w:usb3="00000000" w:csb0="000001FF" w:csb1="00000000"/>
    <w:embedRegular r:id="rId3" w:fontKey="{77F23304-16D5-4259-A4D7-9CD208D7E3CB}"/>
    <w:embedBold r:id="rId4" w:fontKey="{121729E4-0C09-46D2-A059-84ED472457C5}"/>
  </w:font>
  <w:font w:name="Segoe UI">
    <w:panose1 w:val="020B0502040204020203"/>
    <w:charset w:val="00"/>
    <w:family w:val="swiss"/>
    <w:pitch w:val="variable"/>
    <w:sig w:usb0="E4002EFF" w:usb1="C000E47F" w:usb2="00000009" w:usb3="00000000" w:csb0="000001FF" w:csb1="00000000"/>
    <w:embedRegular r:id="rId5" w:fontKey="{F51DA7D4-F833-4D5C-82B7-BF4696584F90}"/>
  </w:font>
  <w:font w:name="Arial">
    <w:panose1 w:val="020B0604020202020204"/>
    <w:charset w:val="00"/>
    <w:family w:val="swiss"/>
    <w:pitch w:val="variable"/>
    <w:sig w:usb0="E0002EFF" w:usb1="C000785B" w:usb2="00000009" w:usb3="00000000" w:csb0="000001FF" w:csb1="00000000"/>
    <w:embedRegular r:id="rId6" w:fontKey="{DB131CD1-CC06-4D57-91A5-4579AB5C980C}"/>
  </w:font>
  <w:font w:name="Cambria">
    <w:panose1 w:val="02040503050406030204"/>
    <w:charset w:val="00"/>
    <w:family w:val="roman"/>
    <w:pitch w:val="variable"/>
    <w:sig w:usb0="E00006FF" w:usb1="420024FF" w:usb2="02000000" w:usb3="00000000" w:csb0="0000019F" w:csb1="00000000"/>
    <w:embedRegular r:id="rId7" w:fontKey="{4A4D1F60-F9E0-4C5A-A4C3-E6003CA9FC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9697" w14:textId="15970C94" w:rsidR="005E3961" w:rsidRPr="006B0E28" w:rsidRDefault="005E3961" w:rsidP="006B0E28">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E1226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571B" w14:textId="782988EA" w:rsidR="005E3961" w:rsidRPr="006B0E28" w:rsidRDefault="005E3961"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E12263">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431F" w14:textId="77777777" w:rsidR="005E3961" w:rsidRDefault="005E3961" w:rsidP="00522CE0">
      <w:r>
        <w:separator/>
      </w:r>
    </w:p>
  </w:footnote>
  <w:footnote w:type="continuationSeparator" w:id="0">
    <w:p w14:paraId="22F36DEF" w14:textId="77777777" w:rsidR="005E3961" w:rsidRDefault="005E39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36AE0"/>
    <w:rsid w:val="00042AC1"/>
    <w:rsid w:val="00046516"/>
    <w:rsid w:val="00072458"/>
    <w:rsid w:val="0007601D"/>
    <w:rsid w:val="000B0720"/>
    <w:rsid w:val="000B5EAF"/>
    <w:rsid w:val="000C043F"/>
    <w:rsid w:val="001315B2"/>
    <w:rsid w:val="00170561"/>
    <w:rsid w:val="00174988"/>
    <w:rsid w:val="00186AC9"/>
    <w:rsid w:val="00197DF1"/>
    <w:rsid w:val="001B3DD9"/>
    <w:rsid w:val="001B7E5D"/>
    <w:rsid w:val="001D3BAC"/>
    <w:rsid w:val="00216025"/>
    <w:rsid w:val="00245C4E"/>
    <w:rsid w:val="002C1321"/>
    <w:rsid w:val="002C2031"/>
    <w:rsid w:val="002C5896"/>
    <w:rsid w:val="002C63FE"/>
    <w:rsid w:val="002D3BED"/>
    <w:rsid w:val="002D4BCD"/>
    <w:rsid w:val="0030222D"/>
    <w:rsid w:val="00307C2B"/>
    <w:rsid w:val="00315D04"/>
    <w:rsid w:val="00320D14"/>
    <w:rsid w:val="00383247"/>
    <w:rsid w:val="003D6E2B"/>
    <w:rsid w:val="003E7597"/>
    <w:rsid w:val="003F5F9C"/>
    <w:rsid w:val="00405F7A"/>
    <w:rsid w:val="00413EBF"/>
    <w:rsid w:val="0044020F"/>
    <w:rsid w:val="00450668"/>
    <w:rsid w:val="00454138"/>
    <w:rsid w:val="00473ED5"/>
    <w:rsid w:val="004813A2"/>
    <w:rsid w:val="004911DE"/>
    <w:rsid w:val="004952FA"/>
    <w:rsid w:val="004B6A22"/>
    <w:rsid w:val="004D7F37"/>
    <w:rsid w:val="00522CE0"/>
    <w:rsid w:val="00541951"/>
    <w:rsid w:val="00565148"/>
    <w:rsid w:val="00570403"/>
    <w:rsid w:val="00577450"/>
    <w:rsid w:val="005824A9"/>
    <w:rsid w:val="00593361"/>
    <w:rsid w:val="005A413B"/>
    <w:rsid w:val="005A5017"/>
    <w:rsid w:val="005A648C"/>
    <w:rsid w:val="005E3961"/>
    <w:rsid w:val="005F07AC"/>
    <w:rsid w:val="005F1745"/>
    <w:rsid w:val="006412DB"/>
    <w:rsid w:val="00685049"/>
    <w:rsid w:val="006A1802"/>
    <w:rsid w:val="006B0E28"/>
    <w:rsid w:val="006C0CBB"/>
    <w:rsid w:val="006C74EA"/>
    <w:rsid w:val="006F56CF"/>
    <w:rsid w:val="00720D40"/>
    <w:rsid w:val="007318D4"/>
    <w:rsid w:val="00765784"/>
    <w:rsid w:val="007A4390"/>
    <w:rsid w:val="007D2B5F"/>
    <w:rsid w:val="007E5CB7"/>
    <w:rsid w:val="008314D2"/>
    <w:rsid w:val="0085266E"/>
    <w:rsid w:val="008576C9"/>
    <w:rsid w:val="008670D7"/>
    <w:rsid w:val="00870F6F"/>
    <w:rsid w:val="008B2F42"/>
    <w:rsid w:val="008C3697"/>
    <w:rsid w:val="008E185F"/>
    <w:rsid w:val="008F023B"/>
    <w:rsid w:val="00904E16"/>
    <w:rsid w:val="009162B3"/>
    <w:rsid w:val="00927C62"/>
    <w:rsid w:val="0098166A"/>
    <w:rsid w:val="00983951"/>
    <w:rsid w:val="00984124"/>
    <w:rsid w:val="00984640"/>
    <w:rsid w:val="00995C37"/>
    <w:rsid w:val="00997744"/>
    <w:rsid w:val="009C118A"/>
    <w:rsid w:val="00A02011"/>
    <w:rsid w:val="00A10F39"/>
    <w:rsid w:val="00A4011E"/>
    <w:rsid w:val="00A77686"/>
    <w:rsid w:val="00A86015"/>
    <w:rsid w:val="00A94EB7"/>
    <w:rsid w:val="00A9594E"/>
    <w:rsid w:val="00AE59C8"/>
    <w:rsid w:val="00AE7112"/>
    <w:rsid w:val="00B10098"/>
    <w:rsid w:val="00B5790D"/>
    <w:rsid w:val="00B945C5"/>
    <w:rsid w:val="00BA20EA"/>
    <w:rsid w:val="00BB5AFC"/>
    <w:rsid w:val="00BC026E"/>
    <w:rsid w:val="00BC0A56"/>
    <w:rsid w:val="00BE0132"/>
    <w:rsid w:val="00C45366"/>
    <w:rsid w:val="00C57023"/>
    <w:rsid w:val="00C655B2"/>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D2446"/>
    <w:rsid w:val="00DE5635"/>
    <w:rsid w:val="00E058D3"/>
    <w:rsid w:val="00E1226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A688A"/>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1135</Words>
  <Characters>6184</Characters>
  <Application>Microsoft Office Word</Application>
  <DocSecurity>0</DocSecurity>
  <Lines>169</Lines>
  <Paragraphs>54</Paragraphs>
  <ScaleCrop>false</ScaleCrop>
  <HeadingPairs>
    <vt:vector size="2" baseType="variant">
      <vt:variant>
        <vt:lpstr>Title</vt:lpstr>
      </vt:variant>
      <vt:variant>
        <vt:i4>1</vt:i4>
      </vt:variant>
    </vt:vector>
  </HeadingPairs>
  <TitlesOfParts>
    <vt:vector size="1" baseType="lpstr">
      <vt:lpstr>2021-2022 Bill 506 Text of Previous Version (Jan. 28, 2021) - South Carolina Legislature Online</vt:lpstr>
    </vt:vector>
  </TitlesOfParts>
  <Company>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(Apr. 26, 2022) - South Carolina Legislature Online</dc:title>
  <dc:subject/>
  <dc:creator>Rebecca Landau</dc:creator>
  <cp:keywords/>
  <dc:description/>
  <cp:lastModifiedBy>Miriam Cook</cp:lastModifiedBy>
  <cp:revision>2</cp:revision>
  <cp:lastPrinted>2021-03-10T18:56:00Z</cp:lastPrinted>
  <dcterms:created xsi:type="dcterms:W3CDTF">2022-04-27T00:54:00Z</dcterms:created>
  <dcterms:modified xsi:type="dcterms:W3CDTF">2022-04-27T00:54:00Z</dcterms:modified>
</cp:coreProperties>
</file>