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C81"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403A9" w:rsidRP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Pr="001403A9" w:rsidRDefault="001403A9" w:rsidP="001403A9">
      <w:pPr>
        <w:tabs>
          <w:tab w:val="right" w:pos="5933"/>
        </w:tabs>
        <w:suppressAutoHyphens/>
      </w:pPr>
      <w:r>
        <w:tab/>
      </w:r>
      <w:r>
        <w:rPr>
          <w:b/>
          <w:sz w:val="36"/>
        </w:rPr>
        <w:t>H. 5075</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F169B0">
      <w:pPr>
        <w:tabs>
          <w:tab w:val="right" w:pos="5933"/>
        </w:tabs>
        <w:suppressAutoHyphens/>
      </w:pPr>
      <w:r>
        <w:t>S. Printed 4/12/22--S.</w:t>
      </w:r>
      <w:r w:rsidR="00F169B0">
        <w:tab/>
        <w:t>[SEC 4/13/22 12:39 PM]</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rsidR="001403A9" w:rsidRPr="001403A9" w:rsidRDefault="001403A9" w:rsidP="00140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3A9" w:rsidRDefault="001403A9"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3A9"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rsidR="00D80C81"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 xml:space="preserve">90, </w:t>
      </w:r>
      <w:r w:rsidRPr="00B456B0">
        <w:rPr>
          <w:lang w:val="en-PH"/>
        </w:rPr>
        <w:lastRenderedPageBreak/>
        <w:t>the credit allowed pursuant to this section must be treated as a premium tax paid pursuant to Section 38</w:t>
      </w:r>
      <w:r w:rsidRPr="00B456B0">
        <w:rPr>
          <w:lang w:val="en-PH"/>
        </w:rPr>
        <w:noBreakHyphen/>
        <w:t>7</w:t>
      </w:r>
      <w:r w:rsidRPr="00B456B0">
        <w:rPr>
          <w:lang w:val="en-PH"/>
        </w:rPr>
        <w:noBreakHyphen/>
        <w:t>20.</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 xml:space="preserve">The total amount of all South Carolina housing tax credits that may be allocated in any calendar year must not exceed </w:t>
      </w:r>
      <w:r w:rsidR="00E43E33">
        <w:rPr>
          <w:u w:val="single"/>
          <w:lang w:val="en-PH"/>
        </w:rPr>
        <w:t>twenty-five</w:t>
      </w:r>
      <w:r w:rsidRPr="00B456B0">
        <w:rPr>
          <w:u w:val="single"/>
          <w:lang w:val="en-PH"/>
        </w:rPr>
        <w:t xml:space="preserve">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lastRenderedPageBreak/>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w:t>
      </w:r>
      <w:r w:rsidR="00420D4F">
        <w:rPr>
          <w:u w:val="single" w:color="000000" w:themeColor="text1"/>
          <w:lang w:val="en-PH"/>
        </w:rPr>
        <w:t xml:space="preserve"> credits allocated for one full </w:t>
      </w:r>
      <w:r w:rsidRPr="00B456B0">
        <w:rPr>
          <w:u w:val="single" w:color="000000" w:themeColor="text1"/>
          <w:lang w:val="en-PH"/>
        </w:rPr>
        <w:t>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lastRenderedPageBreak/>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w:t>
      </w:r>
      <w:r w:rsidR="00420D4F">
        <w:rPr>
          <w:u w:val="single"/>
          <w:lang w:val="en-PH"/>
        </w:rPr>
        <w:t>s</w:t>
      </w:r>
      <w:r w:rsidRPr="00B456B0">
        <w:rPr>
          <w:u w:val="single"/>
          <w:lang w:val="en-PH"/>
        </w:rPr>
        <w:t xml:space="preserve">  (B)(5)(b) and (B)(5)(c) are not exceeded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D80C81" w:rsidRPr="00B456B0" w:rsidRDefault="00D80C81" w:rsidP="006A47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w:t>
      </w:r>
      <w:r w:rsidR="003A5170">
        <w:rPr>
          <w:lang w:val="en-PH"/>
        </w:rPr>
        <w:t xml:space="preserve"> </w:t>
      </w:r>
      <w:r w:rsidRPr="00B456B0">
        <w:rPr>
          <w:lang w:val="en-PH"/>
        </w:rPr>
        <w:t>A., the General Assembly hereby provides a one</w:t>
      </w:r>
      <w:r w:rsidRPr="00B456B0">
        <w:rPr>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t xml:space="preserve">This </w:t>
      </w:r>
      <w:r w:rsidR="00420D4F">
        <w:rPr>
          <w:lang w:val="en-PH"/>
        </w:rPr>
        <w:t>s</w:t>
      </w:r>
      <w:r w:rsidRPr="00B456B0">
        <w:rPr>
          <w:lang w:val="en-PH"/>
        </w:rPr>
        <w:t>ub</w:t>
      </w:r>
      <w:r>
        <w:rPr>
          <w:lang w:val="en-PH"/>
        </w:rPr>
        <w:t>section</w:t>
      </w:r>
      <w:r w:rsidRPr="00B456B0">
        <w:rPr>
          <w:lang w:val="en-PH"/>
        </w:rPr>
        <w:t xml:space="preserve"> B takes effect upon approval by the Governor.</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 xml:space="preserve">This </w:t>
      </w:r>
      <w:r w:rsidR="00420D4F">
        <w:rPr>
          <w:lang w:val="en-PH"/>
        </w:rPr>
        <w:t>s</w:t>
      </w:r>
      <w:r>
        <w:rPr>
          <w:lang w:val="en-PH"/>
        </w:rPr>
        <w:t>ection</w:t>
      </w:r>
      <w:r w:rsidRPr="00B456B0">
        <w:rPr>
          <w:lang w:val="en-PH"/>
        </w:rPr>
        <w:t xml:space="preserve"> takes effect upon approval by the Governor and first applies to tax years beginning after 2021.</w:t>
      </w:r>
    </w:p>
    <w:p w:rsidR="00D80C81" w:rsidRPr="00251A46" w:rsidRDefault="00D80C81"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t>SECTION</w:t>
      </w:r>
      <w:r w:rsidRPr="00251A46">
        <w:rPr>
          <w:lang w:val="en-PH"/>
        </w:rPr>
        <w:tab/>
        <w:t>2.</w:t>
      </w:r>
      <w:r w:rsidRPr="00251A46">
        <w:rPr>
          <w:lang w:val="en-PH"/>
        </w:rPr>
        <w:tab/>
        <w:t>Article 3, Chapter 11, Title 1, of the 1976 Code is amended to read:</w:t>
      </w:r>
    </w:p>
    <w:p w:rsidR="00F406EB" w:rsidRPr="00251A46" w:rsidRDefault="00F406EB"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w:t>
      </w:r>
      <w:r w:rsidRPr="00251A46">
        <w:rPr>
          <w:lang w:val="en-PH"/>
        </w:rPr>
        <w:lastRenderedPageBreak/>
        <w:t xml:space="preserve">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t>(B)</w:t>
      </w:r>
      <w:r w:rsidRPr="00B456B0">
        <w:rPr>
          <w:lang w:val="en-PH"/>
        </w:rPr>
        <w:tab/>
      </w:r>
      <w:r w:rsidRPr="00B456B0">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w:t>
      </w:r>
      <w:r w:rsidR="00420D4F">
        <w:rPr>
          <w:u w:val="single"/>
          <w:lang w:val="en-PH"/>
        </w:rPr>
        <w:t>-</w:t>
      </w:r>
      <w:r w:rsidRPr="00B456B0">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C54D4B" w:rsidRPr="00251A46"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251A46">
        <w:rPr>
          <w:lang w:val="en-PH"/>
        </w:rPr>
        <w:lastRenderedPageBreak/>
        <w:t xml:space="preserve">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 xml:space="preserve">under which they were granted or extended and their validity may be </w:t>
      </w:r>
      <w:r w:rsidRPr="00251A46">
        <w:rPr>
          <w:lang w:val="en-PH"/>
        </w:rPr>
        <w:lastRenderedPageBreak/>
        <w:t>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The provisions of Article 3, Chapter 11, Title 1 of the 1976 Code</w:t>
      </w:r>
      <w:r w:rsidR="008C1762">
        <w:rPr>
          <w:lang w:val="en-PH"/>
        </w:rPr>
        <w:t>,</w:t>
      </w:r>
      <w:r w:rsidR="001A3DF5" w:rsidRPr="00251A46">
        <w:rPr>
          <w:lang w:val="en-PH"/>
        </w:rPr>
        <w:t xml:space="preserv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06EB" w:rsidRPr="009D6118" w:rsidRDefault="00F406EB" w:rsidP="00D80C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43658C" w:rsidRDefault="0043658C" w:rsidP="0043658C">
      <w:pPr>
        <w:suppressAutoHyphens/>
      </w:pPr>
    </w:p>
    <w:sectPr w:rsidR="0043658C"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7DA5F2A1-67E1-4A51-8786-30F45185E987}"/>
  </w:font>
  <w:font w:name="Times New Roman">
    <w:panose1 w:val="02020603050405020304"/>
    <w:charset w:val="00"/>
    <w:family w:val="roman"/>
    <w:pitch w:val="variable"/>
    <w:sig w:usb0="E0002EFF" w:usb1="C000785B" w:usb2="00000009" w:usb3="00000000" w:csb0="000001FF" w:csb1="00000000"/>
    <w:embedRegular r:id="rId2" w:fontKey="{49D7C3F1-2EE9-440A-A341-49209C4C77F9}"/>
    <w:embedBold r:id="rId3" w:fontKey="{25FB6B46-7D6F-4612-BB92-B58FA2F7785A}"/>
  </w:font>
  <w:font w:name="Courier New">
    <w:panose1 w:val="02070309020205020404"/>
    <w:charset w:val="00"/>
    <w:family w:val="modern"/>
    <w:pitch w:val="fixed"/>
    <w:sig w:usb0="E0002EFF" w:usb1="C0007843" w:usb2="00000009" w:usb3="00000000" w:csb0="000001FF" w:csb1="00000000"/>
    <w:embedRegular r:id="rId4" w:fontKey="{0BD9084B-A128-4189-BA93-CB4B26C6B65C}"/>
  </w:font>
  <w:font w:name="Wingdings">
    <w:panose1 w:val="05000000000000000000"/>
    <w:charset w:val="02"/>
    <w:family w:val="auto"/>
    <w:pitch w:val="variable"/>
    <w:sig w:usb0="00000000" w:usb1="10000000" w:usb2="00000000" w:usb3="00000000" w:csb0="80000000" w:csb1="00000000"/>
    <w:embedRegular r:id="rId5" w:fontKey="{7652369C-194E-497D-8FE1-FA3E0EB515A9}"/>
  </w:font>
  <w:font w:name="Calibri">
    <w:panose1 w:val="020F0502020204030204"/>
    <w:charset w:val="00"/>
    <w:family w:val="swiss"/>
    <w:pitch w:val="variable"/>
    <w:sig w:usb0="E4002EFF" w:usb1="C000247B" w:usb2="00000009" w:usb3="00000000" w:csb0="000001FF" w:csb1="00000000"/>
    <w:embedRegular r:id="rId6" w:fontKey="{54C108EC-5730-4BAC-A751-F339C156E673}"/>
  </w:font>
  <w:font w:name="Segoe UI">
    <w:panose1 w:val="020B0502040204020203"/>
    <w:charset w:val="00"/>
    <w:family w:val="swiss"/>
    <w:pitch w:val="variable"/>
    <w:sig w:usb0="E4002EFF" w:usb1="C000E47F" w:usb2="00000009" w:usb3="00000000" w:csb0="000001FF" w:csb1="00000000"/>
    <w:embedRegular r:id="rId7" w:fontKey="{9480CDC4-BD77-4E87-9290-C97644D4B290}"/>
  </w:font>
  <w:font w:name="Cambria">
    <w:panose1 w:val="02040503050406030204"/>
    <w:charset w:val="00"/>
    <w:family w:val="roman"/>
    <w:pitch w:val="variable"/>
    <w:sig w:usb0="E00006FF" w:usb1="420024FF" w:usb2="02000000" w:usb3="00000000" w:csb0="0000019F" w:csb1="00000000"/>
    <w:embedRegular r:id="rId8" w:fontKey="{BBC27D6A-6EE9-4144-A732-0965C257AD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43658C">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4365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03A9"/>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4D1C"/>
    <w:rsid w:val="0037079A"/>
    <w:rsid w:val="003A5170"/>
    <w:rsid w:val="003C4DAB"/>
    <w:rsid w:val="003D01E8"/>
    <w:rsid w:val="003D5BD8"/>
    <w:rsid w:val="003E5288"/>
    <w:rsid w:val="003F6D79"/>
    <w:rsid w:val="0041760A"/>
    <w:rsid w:val="00417C01"/>
    <w:rsid w:val="00420D4F"/>
    <w:rsid w:val="0043658C"/>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A47A0"/>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CF1E3"/>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40087-E0F5-440F-B019-67BC1AC9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5063</Words>
  <Characters>27113</Characters>
  <Application>Microsoft Office Word</Application>
  <DocSecurity>0</DocSecurity>
  <Lines>572</Lines>
  <Paragraphs>88</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13, 2022) - South Carolina Legislature Online</dc:title>
  <dc:creator>Niki Downey</dc:creator>
  <cp:lastModifiedBy>Danny Crook</cp:lastModifiedBy>
  <cp:revision>2</cp:revision>
  <cp:lastPrinted>2022-04-12T17:32:00Z</cp:lastPrinted>
  <dcterms:created xsi:type="dcterms:W3CDTF">2022-04-13T16:39:00Z</dcterms:created>
  <dcterms:modified xsi:type="dcterms:W3CDTF">2022-04-13T16:39:00Z</dcterms:modified>
</cp:coreProperties>
</file>