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257FC" w:rsidRDefault="00A257F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5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B4CF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0E75" w:rsidRPr="00AB3D6A" w:rsidRDefault="00780E75" w:rsidP="00780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Pr="00AB3D6A">
        <w:rPr>
          <w:color w:val="000000" w:themeColor="text1"/>
          <w:u w:color="000000" w:themeColor="text1"/>
        </w:rPr>
        <w:t xml:space="preserve">FIX THURSDAY, APRIL 28, 2022, IMMEDIATELY AFTER THIRD READING OF THE STATEWIDE UNCONTESTED CALENDAR, AS THE TIME TO ELECT A SUCCESSOR TO THE SPEAKER OF THE HOUSE OF REPRESENTATIVES, THE HONORABLE JAMES H. “JAY” LUCAS, WHOSE TERM WILL EXPIRE AT 5:00 P.M. ON THURSDAY, MAY 12, 2022, AND THE SUCCESSOR WILL FILL THE CURRENT UNEXPIRED PORTION OF THE TERM OF THE SPEAKER OF THE HOUSE OF REPRESENTATIVES.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80E75" w:rsidRPr="00AB3D6A" w:rsidRDefault="00780E75" w:rsidP="00780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3D6A">
        <w:rPr>
          <w:color w:val="000000" w:themeColor="text1"/>
          <w:u w:color="000000" w:themeColor="text1"/>
        </w:rPr>
        <w:t>Be it resolved by the House of Representatives:</w:t>
      </w:r>
    </w:p>
    <w:p w:rsidR="00780E75" w:rsidRPr="00AB3D6A" w:rsidRDefault="00780E75" w:rsidP="00780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0E75" w:rsidRPr="00AB3D6A" w:rsidRDefault="00780E75" w:rsidP="00780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3D6A">
        <w:rPr>
          <w:color w:val="000000" w:themeColor="text1"/>
          <w:u w:color="000000" w:themeColor="text1"/>
        </w:rPr>
        <w:t>That Thursday, April 28, 2022, immediately after Third Reading of the Statewide Uncontested Calendar, is set as the time to elect a successor to the Speaker of the House of Representatives, the Honorable James H. “Jay” Lucas, whose term will expire at 5:00 p.m., Thursday, May 12, 2022, and the successor will fill the current unexpired portion of the term of the Speaker of the House of Representativ</w:t>
      </w:r>
      <w:r>
        <w:rPr>
          <w:color w:val="000000" w:themeColor="text1"/>
          <w:u w:color="000000" w:themeColor="text1"/>
        </w:rPr>
        <w:t>es.</w:t>
      </w:r>
    </w:p>
    <w:p w:rsidR="000069A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257FC" w:rsidRDefault="00A257FC" w:rsidP="00A257FC">
      <w:pPr>
        <w:suppressAutoHyphens/>
      </w:pPr>
    </w:p>
    <w:sectPr w:rsidR="00A257FC" w:rsidSect="00A257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4CFD" w:rsidRDefault="002B4CFD" w:rsidP="009F0C77">
      <w:r>
        <w:separator/>
      </w:r>
    </w:p>
  </w:endnote>
  <w:endnote w:type="continuationSeparator" w:id="0">
    <w:p w:rsidR="002B4CFD" w:rsidRDefault="002B4C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77522C-DFA4-440E-8272-1205A8421DDB}"/>
    <w:embedBold r:id="rId2" w:fontKey="{497DC6AF-BDEF-43A6-B219-5B4F0E6275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A7A137C-7B13-47AE-80F8-E66BB4777F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F4B1FE9-B831-4EEA-9A0A-E5437F9C4B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69A8" w:rsidRPr="00A257FC" w:rsidRDefault="00A257FC" w:rsidP="00A257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4CFD" w:rsidRDefault="002B4CFD" w:rsidP="009F0C77">
      <w:r>
        <w:separator/>
      </w:r>
    </w:p>
  </w:footnote>
  <w:footnote w:type="continuationSeparator" w:id="0">
    <w:p w:rsidR="002B4CFD" w:rsidRDefault="002B4C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7613AHB22"/>
    <w:docVar w:name="CoverBillType" w:val="r"/>
    <w:docVar w:name="DocPath" w:val="L:\Council\bills\BH\7613AHB22.DOCX"/>
    <w:docVar w:name="dvBillNumber" w:val="525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B4CFD"/>
    <w:rsid w:val="000069A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4CF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80E7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57F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2C9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4FCF95-F824-466B-947A-F5AF543B3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B91F6-5BC6-47CA-875F-5EFE328A3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737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5254 Text of Previous Version (Apr. 21, 2022) - South Carolina Legislature Online</dc:title>
  <dc:creator>Bonnie Huth</dc:creator>
  <cp:lastModifiedBy>Sade Wilson</cp:lastModifiedBy>
  <cp:revision>2</cp:revision>
  <dcterms:created xsi:type="dcterms:W3CDTF">2022-04-21T17:04:00Z</dcterms:created>
  <dcterms:modified xsi:type="dcterms:W3CDTF">2022-04-21T17:04:00Z</dcterms:modified>
</cp:coreProperties>
</file>