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C282B" w:rsidRDefault="004C28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2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2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316" w:rsidRPr="00585751" w:rsidRDefault="003D140E" w:rsidP="00424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24316" w:rsidRPr="00585751">
        <w:rPr>
          <w:color w:val="000000" w:themeColor="text1"/>
          <w:u w:color="000000" w:themeColor="text1"/>
        </w:rPr>
        <w:t>CONGRATULATE THE HARVEY AND BATTEY, P.A., LAW FIRM OF BEAUFORT ON THE OCCASION OF ITS ONE HUNDREDTH ANNIVERSARY AND TO WISH THE FIRM MUCH CONTINUED SUCCESS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3345" w:rsidRPr="00585751" w:rsidRDefault="00F7329E"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3345" w:rsidRPr="00585751">
        <w:rPr>
          <w:color w:val="000000" w:themeColor="text1"/>
          <w:u w:color="000000" w:themeColor="text1"/>
        </w:rPr>
        <w:t>the South Carolina House of Representatives is pleased to learn that the Harvey and Battey, P.A., law firm of Beaufort is celebrating its centennial anniversary in 2022;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 xml:space="preserve">Whereas, </w:t>
      </w:r>
      <w:r w:rsidR="006D5EBC">
        <w:rPr>
          <w:color w:val="000000" w:themeColor="text1"/>
          <w:u w:color="000000" w:themeColor="text1"/>
        </w:rPr>
        <w:t xml:space="preserve">founder </w:t>
      </w:r>
      <w:r w:rsidRPr="00585751">
        <w:rPr>
          <w:color w:val="000000" w:themeColor="text1"/>
          <w:u w:color="000000" w:themeColor="text1"/>
        </w:rPr>
        <w:t xml:space="preserve">W. Brantley Harvey, Sr., began practicing civil and criminal law in Beaufort in 1922, following his graduation from the University of South Carolina School of Law. In 1928, while maintaining his practice, Mr. Harvey was elected to the South Carolina Senate and served Beaufort County in that body </w:t>
      </w:r>
      <w:r w:rsidR="00120592">
        <w:rPr>
          <w:color w:val="000000" w:themeColor="text1"/>
          <w:u w:color="000000" w:themeColor="text1"/>
        </w:rPr>
        <w:t xml:space="preserve">for </w:t>
      </w:r>
      <w:r w:rsidR="00120592" w:rsidRPr="00585751">
        <w:rPr>
          <w:color w:val="000000" w:themeColor="text1"/>
          <w:u w:color="000000" w:themeColor="text1"/>
        </w:rPr>
        <w:t>twenty</w:t>
      </w:r>
      <w:r w:rsidR="00346666">
        <w:rPr>
          <w:color w:val="000000" w:themeColor="text1"/>
          <w:u w:color="000000" w:themeColor="text1"/>
        </w:rPr>
        <w:noBreakHyphen/>
      </w:r>
      <w:r w:rsidR="00120592" w:rsidRPr="00585751">
        <w:rPr>
          <w:color w:val="000000" w:themeColor="text1"/>
          <w:u w:color="000000" w:themeColor="text1"/>
        </w:rPr>
        <w:t>four years</w:t>
      </w:r>
      <w:r w:rsidR="001E0199">
        <w:rPr>
          <w:color w:val="000000" w:themeColor="text1"/>
          <w:u w:color="000000" w:themeColor="text1"/>
        </w:rPr>
        <w:t>,</w:t>
      </w:r>
      <w:r w:rsidR="00120592">
        <w:rPr>
          <w:color w:val="000000" w:themeColor="text1"/>
          <w:u w:color="000000" w:themeColor="text1"/>
        </w:rPr>
        <w:t xml:space="preserve"> </w:t>
      </w:r>
      <w:r w:rsidRPr="00585751">
        <w:rPr>
          <w:color w:val="000000" w:themeColor="text1"/>
          <w:u w:color="000000" w:themeColor="text1"/>
        </w:rPr>
        <w:t>until 1952;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Whereas, in 1955, his son, W. Brantley Harvey, Jr., joined the law practice after attending The Citadel and the University of South Carolina School of Law. While maintaining his practice, Brantley Harvey, Jr., in 1958 was elected to the South Carolina House of Representatives, where he served until 1974</w:t>
      </w:r>
      <w:r w:rsidR="003F5390">
        <w:rPr>
          <w:color w:val="000000" w:themeColor="text1"/>
          <w:u w:color="000000" w:themeColor="text1"/>
        </w:rPr>
        <w:t>, next</w:t>
      </w:r>
      <w:r w:rsidRPr="00585751">
        <w:rPr>
          <w:color w:val="000000" w:themeColor="text1"/>
          <w:u w:color="000000" w:themeColor="text1"/>
        </w:rPr>
        <w:t xml:space="preserve"> serv</w:t>
      </w:r>
      <w:r w:rsidR="003F5390">
        <w:rPr>
          <w:color w:val="000000" w:themeColor="text1"/>
          <w:u w:color="000000" w:themeColor="text1"/>
        </w:rPr>
        <w:t>ing</w:t>
      </w:r>
      <w:r w:rsidRPr="00585751">
        <w:rPr>
          <w:color w:val="000000" w:themeColor="text1"/>
          <w:u w:color="000000" w:themeColor="text1"/>
        </w:rPr>
        <w:t xml:space="preserve"> as lieutenant governor of South Carolina from 1975 until 1978;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 xml:space="preserve">Whereas, in 1963, Colden R. Battey, Jr., joined the firm, creating the law firm of Harvey and Battey. He served as a member of Beaufort County Council and </w:t>
      </w:r>
      <w:r w:rsidR="003E7F84">
        <w:rPr>
          <w:color w:val="000000" w:themeColor="text1"/>
          <w:u w:color="000000" w:themeColor="text1"/>
        </w:rPr>
        <w:t>as i</w:t>
      </w:r>
      <w:r w:rsidRPr="00585751">
        <w:rPr>
          <w:color w:val="000000" w:themeColor="text1"/>
          <w:u w:color="000000" w:themeColor="text1"/>
        </w:rPr>
        <w:t>ts chairman;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Whereas, further, William B. Harvey III joined the firm in 1982 after graduating from the University of South Carolina School of Law</w:t>
      </w:r>
      <w:r w:rsidR="000C3DF3">
        <w:rPr>
          <w:color w:val="000000" w:themeColor="text1"/>
          <w:u w:color="000000" w:themeColor="text1"/>
        </w:rPr>
        <w:t>,</w:t>
      </w:r>
      <w:r w:rsidRPr="00585751">
        <w:rPr>
          <w:color w:val="000000" w:themeColor="text1"/>
          <w:u w:color="000000" w:themeColor="text1"/>
        </w:rPr>
        <w:t xml:space="preserve"> and </w:t>
      </w:r>
      <w:r w:rsidR="000C3DF3">
        <w:rPr>
          <w:color w:val="000000" w:themeColor="text1"/>
          <w:u w:color="000000" w:themeColor="text1"/>
        </w:rPr>
        <w:t xml:space="preserve">he </w:t>
      </w:r>
      <w:r w:rsidRPr="00585751">
        <w:rPr>
          <w:color w:val="000000" w:themeColor="text1"/>
          <w:u w:color="000000" w:themeColor="text1"/>
        </w:rPr>
        <w:t>has served as city attorney for the City of Beaufort from 1987 to the present day;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lastRenderedPageBreak/>
        <w:t>Whereas, in 1985, Thomas C. Davis joined Harvey and Battey and since 2008 has held the state Senate seat previously held by the law firm</w:t>
      </w:r>
      <w:r w:rsidR="00346666">
        <w:rPr>
          <w:color w:val="000000" w:themeColor="text1"/>
          <w:u w:color="000000" w:themeColor="text1"/>
        </w:rPr>
        <w:t>’</w:t>
      </w:r>
      <w:r w:rsidRPr="00585751">
        <w:rPr>
          <w:color w:val="000000" w:themeColor="text1"/>
          <w:u w:color="000000" w:themeColor="text1"/>
        </w:rPr>
        <w:t>s founder; and</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Whereas, for one hundred years, the attorneys and staff of Harvey and Battey have provided quality legal services to the citizens of Beaufort County and the surrounding Lowcountry while serving the City of Beaufort, Beaufort County, and the State of South Carolina in many capacities. Gratefully, the South Carolina House salutes this well</w:t>
      </w:r>
      <w:r w:rsidR="00346666">
        <w:rPr>
          <w:color w:val="000000" w:themeColor="text1"/>
          <w:u w:color="000000" w:themeColor="text1"/>
        </w:rPr>
        <w:noBreakHyphen/>
      </w:r>
      <w:r w:rsidRPr="00585751">
        <w:rPr>
          <w:color w:val="000000" w:themeColor="text1"/>
          <w:u w:color="000000" w:themeColor="text1"/>
        </w:rPr>
        <w:t xml:space="preserve">respected law firm at the celebration of its centennial and commends the firm for one hundred years of faithful service. Now, therefore, </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Be it resolved by the House of Representatives:</w:t>
      </w: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Pr="00585751"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5751">
        <w:rPr>
          <w:color w:val="000000" w:themeColor="text1"/>
          <w:u w:color="000000" w:themeColor="text1"/>
        </w:rPr>
        <w:t>That the members of the South Carolina House of Representatives, by this resolution, congratulate the Harvey and Battey, P.A., law firm of Beaufort on the occasion of its one hundredth anniversary and wish the firm much continued success in the years ahead.</w:t>
      </w:r>
    </w:p>
    <w:p w:rsidR="00573345"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345" w:rsidRDefault="00573345" w:rsidP="0057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4404">
        <w:t xml:space="preserve"> </w:t>
      </w:r>
      <w:r w:rsidR="008B4404" w:rsidRPr="00585751">
        <w:rPr>
          <w:color w:val="000000" w:themeColor="text1"/>
          <w:u w:color="000000" w:themeColor="text1"/>
        </w:rPr>
        <w:t>Harvey and Battey, P.A.</w:t>
      </w:r>
    </w:p>
    <w:p w:rsidR="00BD4DB9" w:rsidRDefault="003466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282B" w:rsidRDefault="004C282B" w:rsidP="004C282B">
      <w:pPr>
        <w:suppressAutoHyphens/>
      </w:pPr>
    </w:p>
    <w:sectPr w:rsidR="004C282B" w:rsidSect="004C28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329E" w:rsidRDefault="00F7329E" w:rsidP="009F0C77">
      <w:r>
        <w:separator/>
      </w:r>
    </w:p>
  </w:endnote>
  <w:endnote w:type="continuationSeparator" w:id="0">
    <w:p w:rsidR="00F7329E" w:rsidRDefault="00F73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3C050E0-34F6-4739-B9A3-50A9CF72E479}"/>
    <w:embedBold r:id="rId2" w:fontKey="{A421F943-AA03-4FA4-A796-74BF8D7E808C}"/>
  </w:font>
  <w:font w:name="Calibri">
    <w:panose1 w:val="020F0502020204030204"/>
    <w:charset w:val="00"/>
    <w:family w:val="swiss"/>
    <w:pitch w:val="variable"/>
    <w:sig w:usb0="E4002EFF" w:usb1="C000247B" w:usb2="00000009" w:usb3="00000000" w:csb0="000001FF" w:csb1="00000000"/>
    <w:embedRegular r:id="rId3" w:fontKey="{B3930F26-34A0-4934-8504-B5B2A4DDB5BC}"/>
  </w:font>
  <w:font w:name="Segoe UI">
    <w:panose1 w:val="020B0502040204020203"/>
    <w:charset w:val="00"/>
    <w:family w:val="swiss"/>
    <w:pitch w:val="variable"/>
    <w:sig w:usb0="E4002EFF" w:usb1="C000E47F" w:usb2="00000009" w:usb3="00000000" w:csb0="000001FF" w:csb1="00000000"/>
    <w:embedRegular r:id="rId4" w:fontKey="{CB9F5065-8D82-4E2E-A462-B9C9C2165DF1}"/>
  </w:font>
  <w:font w:name="Cambria">
    <w:panose1 w:val="02040503050406030204"/>
    <w:charset w:val="00"/>
    <w:family w:val="roman"/>
    <w:pitch w:val="variable"/>
    <w:sig w:usb0="E00006FF" w:usb1="420024FF" w:usb2="02000000" w:usb3="00000000" w:csb0="0000019F" w:csb1="00000000"/>
    <w:embedRegular r:id="rId5" w:fontKey="{50828CCA-2D78-45C4-A063-8D3DD3D55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4DB9" w:rsidRPr="004C282B" w:rsidRDefault="004C282B" w:rsidP="004C282B">
    <w:pPr>
      <w:pStyle w:val="Footer"/>
      <w:tabs>
        <w:tab w:val="clear" w:pos="4680"/>
        <w:tab w:val="clear" w:pos="9360"/>
        <w:tab w:val="center" w:pos="2995"/>
      </w:tabs>
      <w:spacing w:before="120"/>
    </w:pPr>
    <w:r>
      <w:t>[5340]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329E" w:rsidRDefault="00F7329E" w:rsidP="009F0C77">
      <w:r>
        <w:separator/>
      </w:r>
    </w:p>
  </w:footnote>
  <w:footnote w:type="continuationSeparator" w:id="0">
    <w:p w:rsidR="00F7329E" w:rsidRDefault="00F73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63PH22"/>
    <w:docVar w:name="CoverBillType" w:val="r"/>
    <w:docVar w:name="DocPath" w:val="L:\Council\bills\RM\1463PH22.DOCX"/>
    <w:docVar w:name="dvBillNumber" w:val="5340"/>
    <w:docVar w:name="dvBillNumberPrefix" w:val="H. "/>
    <w:docVar w:name="dvOriginalBody" w:val="House"/>
    <w:docVar w:name="dvSteno" w:val="RM"/>
    <w:docVar w:name="NameofBody" w:val="h"/>
    <w:docVar w:name="vGroup2" w:val="Council"/>
  </w:docVars>
  <w:rsids>
    <w:rsidRoot w:val="00F7329E"/>
    <w:rsid w:val="00011869"/>
    <w:rsid w:val="00015CD6"/>
    <w:rsid w:val="000C3DF3"/>
    <w:rsid w:val="000E0100"/>
    <w:rsid w:val="000E1785"/>
    <w:rsid w:val="000F3AC5"/>
    <w:rsid w:val="000F40FA"/>
    <w:rsid w:val="001035F1"/>
    <w:rsid w:val="0010776B"/>
    <w:rsid w:val="00120592"/>
    <w:rsid w:val="00133E66"/>
    <w:rsid w:val="001435A3"/>
    <w:rsid w:val="00146ED3"/>
    <w:rsid w:val="00151044"/>
    <w:rsid w:val="001D08F2"/>
    <w:rsid w:val="001D3A58"/>
    <w:rsid w:val="001D525B"/>
    <w:rsid w:val="001D7F4F"/>
    <w:rsid w:val="001E0199"/>
    <w:rsid w:val="00205238"/>
    <w:rsid w:val="002321B6"/>
    <w:rsid w:val="00232912"/>
    <w:rsid w:val="00250967"/>
    <w:rsid w:val="002543C8"/>
    <w:rsid w:val="0025541D"/>
    <w:rsid w:val="00284AAE"/>
    <w:rsid w:val="00286AF5"/>
    <w:rsid w:val="002E5912"/>
    <w:rsid w:val="00301B21"/>
    <w:rsid w:val="00325348"/>
    <w:rsid w:val="0032732C"/>
    <w:rsid w:val="00336AD0"/>
    <w:rsid w:val="00346666"/>
    <w:rsid w:val="0037079A"/>
    <w:rsid w:val="003C4DAB"/>
    <w:rsid w:val="003D01E8"/>
    <w:rsid w:val="003D140E"/>
    <w:rsid w:val="003E5288"/>
    <w:rsid w:val="003E7F84"/>
    <w:rsid w:val="003F5390"/>
    <w:rsid w:val="003F6D79"/>
    <w:rsid w:val="0041760A"/>
    <w:rsid w:val="00417C01"/>
    <w:rsid w:val="00424316"/>
    <w:rsid w:val="004403BD"/>
    <w:rsid w:val="00461441"/>
    <w:rsid w:val="004809EE"/>
    <w:rsid w:val="004C282B"/>
    <w:rsid w:val="004E7D54"/>
    <w:rsid w:val="00521F75"/>
    <w:rsid w:val="005273C6"/>
    <w:rsid w:val="00530A69"/>
    <w:rsid w:val="00545593"/>
    <w:rsid w:val="00556EBF"/>
    <w:rsid w:val="00573345"/>
    <w:rsid w:val="00577C6C"/>
    <w:rsid w:val="005A62FE"/>
    <w:rsid w:val="005C2FE2"/>
    <w:rsid w:val="005E2BC9"/>
    <w:rsid w:val="00605102"/>
    <w:rsid w:val="006215AA"/>
    <w:rsid w:val="006575FC"/>
    <w:rsid w:val="006913C9"/>
    <w:rsid w:val="0069470D"/>
    <w:rsid w:val="006D58AA"/>
    <w:rsid w:val="006D5EBC"/>
    <w:rsid w:val="00734F00"/>
    <w:rsid w:val="00736959"/>
    <w:rsid w:val="007A70AE"/>
    <w:rsid w:val="008362E8"/>
    <w:rsid w:val="0085786E"/>
    <w:rsid w:val="008A1768"/>
    <w:rsid w:val="008A489F"/>
    <w:rsid w:val="008B4404"/>
    <w:rsid w:val="008F0F33"/>
    <w:rsid w:val="008F4429"/>
    <w:rsid w:val="0094021A"/>
    <w:rsid w:val="00952B3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4DB9"/>
    <w:rsid w:val="00BE3C22"/>
    <w:rsid w:val="00C0345E"/>
    <w:rsid w:val="00C21ABE"/>
    <w:rsid w:val="00C31C95"/>
    <w:rsid w:val="00C3483A"/>
    <w:rsid w:val="00C74E9D"/>
    <w:rsid w:val="00C826DD"/>
    <w:rsid w:val="00C82FD3"/>
    <w:rsid w:val="00C92819"/>
    <w:rsid w:val="00CA331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329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D2145-34F9-4D9E-A2BA-DE4982CD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E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E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68B6A-5763-4D55-BDBA-C0332865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2141</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5340 Text of Previous Version (May 3, 2022) - South Carolina Legislature Online</dc:title>
  <dc:creator>Rosanne McDowell</dc:creator>
  <cp:lastModifiedBy>Sade Wilson</cp:lastModifiedBy>
  <cp:revision>2</cp:revision>
  <cp:lastPrinted>2022-05-02T16:04:00Z</cp:lastPrinted>
  <dcterms:created xsi:type="dcterms:W3CDTF">2022-05-03T17:55:00Z</dcterms:created>
  <dcterms:modified xsi:type="dcterms:W3CDTF">2022-05-03T17:55:00Z</dcterms:modified>
</cp:coreProperties>
</file>