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04" w:rsidRDefault="00F43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3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D0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_Hlk113527507"/>
      <w:bookmarkEnd w:id="3"/>
      <w:r>
        <w:t>TO CONGRATULATE BEYOND ABUSE UPON THE OCCASION OF ITS THIRTIETH ANNIVERSARY OF SERVICE TO ABBEVILLE, GREENWOOD, AND LAURENS COUNTIES IN LEADING ITS COMMUNITY BEYOND SEXUAL VIOLENCE AND CHILD ABUSE THROUGH AWARENESS, ADVOCACY, AND ACTION.</w:t>
      </w:r>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bookmarkStart w:id="6" w:name="_Hlk113527623"/>
      <w:r>
        <w:t xml:space="preserve">for three decades, Beyond Abuse, </w:t>
      </w:r>
      <w:r w:rsidRPr="00694ECC">
        <w:rPr>
          <w:color w:val="000000" w:themeColor="text1"/>
          <w:u w:color="000000" w:themeColor="text1"/>
        </w:rPr>
        <w:t>a nonprofit 501(c)(3) organization</w:t>
      </w:r>
      <w:r>
        <w:rPr>
          <w:color w:val="000000" w:themeColor="text1"/>
          <w:u w:color="000000" w:themeColor="text1"/>
        </w:rPr>
        <w:t>,</w:t>
      </w:r>
      <w:r>
        <w:t xml:space="preserve"> has </w:t>
      </w:r>
      <w:r w:rsidRPr="00694ECC">
        <w:rPr>
          <w:color w:val="000000" w:themeColor="text1"/>
          <w:u w:color="000000" w:themeColor="text1"/>
        </w:rPr>
        <w:t>promot</w:t>
      </w:r>
      <w:r>
        <w:rPr>
          <w:color w:val="000000" w:themeColor="text1"/>
          <w:u w:color="000000" w:themeColor="text1"/>
        </w:rPr>
        <w:t>ed</w:t>
      </w:r>
      <w:r w:rsidRPr="00694ECC">
        <w:rPr>
          <w:color w:val="000000" w:themeColor="text1"/>
          <w:u w:color="000000" w:themeColor="text1"/>
        </w:rPr>
        <w:t xml:space="preserve"> a society that is knowledgeable about sexual violence and child abuse in an effort to reduce the number of these crimes in </w:t>
      </w:r>
      <w:r>
        <w:rPr>
          <w:color w:val="000000" w:themeColor="text1"/>
          <w:u w:color="000000" w:themeColor="text1"/>
        </w:rPr>
        <w:t>its</w:t>
      </w:r>
      <w:r w:rsidRPr="00694ECC">
        <w:rPr>
          <w:color w:val="000000" w:themeColor="text1"/>
          <w:u w:color="000000" w:themeColor="text1"/>
        </w:rPr>
        <w:t xml:space="preserve"> communit</w:t>
      </w:r>
      <w:r>
        <w:rPr>
          <w:color w:val="000000" w:themeColor="text1"/>
          <w:u w:color="000000" w:themeColor="text1"/>
        </w:rPr>
        <w:t>y;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Beyond Abuse works to </w:t>
      </w:r>
      <w:r w:rsidRPr="00694ECC">
        <w:rPr>
          <w:color w:val="000000" w:themeColor="text1"/>
          <w:u w:color="000000" w:themeColor="text1"/>
        </w:rPr>
        <w:t xml:space="preserve">ensure </w:t>
      </w:r>
      <w:r>
        <w:rPr>
          <w:color w:val="000000" w:themeColor="text1"/>
          <w:u w:color="000000" w:themeColor="text1"/>
        </w:rPr>
        <w:t xml:space="preserve">that </w:t>
      </w:r>
      <w:r w:rsidRPr="00694ECC">
        <w:rPr>
          <w:color w:val="000000" w:themeColor="text1"/>
          <w:u w:color="000000" w:themeColor="text1"/>
        </w:rPr>
        <w:t xml:space="preserve">individuals </w:t>
      </w:r>
      <w:r>
        <w:rPr>
          <w:color w:val="000000" w:themeColor="text1"/>
          <w:u w:color="000000" w:themeColor="text1"/>
        </w:rPr>
        <w:t xml:space="preserve">and </w:t>
      </w:r>
      <w:r w:rsidRPr="00694ECC">
        <w:rPr>
          <w:color w:val="000000" w:themeColor="text1"/>
          <w:u w:color="000000" w:themeColor="text1"/>
        </w:rPr>
        <w:t xml:space="preserve">families receive the support needed to recover from sexual violence </w:t>
      </w:r>
      <w:r>
        <w:rPr>
          <w:color w:val="000000" w:themeColor="text1"/>
          <w:u w:color="000000" w:themeColor="text1"/>
        </w:rPr>
        <w:t>and</w:t>
      </w:r>
      <w:r w:rsidRPr="00694ECC">
        <w:rPr>
          <w:color w:val="000000" w:themeColor="text1"/>
          <w:u w:color="000000" w:themeColor="text1"/>
        </w:rPr>
        <w:t xml:space="preserve"> child abuse</w:t>
      </w:r>
      <w:r>
        <w:rPr>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 xml:space="preserve">Whereas, in 2021 alone, </w:t>
      </w:r>
      <w:r>
        <w:t>Beyond Abuse provided four hundred nine c</w:t>
      </w:r>
      <w:r w:rsidRPr="00694ECC">
        <w:rPr>
          <w:bCs/>
          <w:color w:val="000000" w:themeColor="text1"/>
          <w:u w:color="000000" w:themeColor="text1"/>
        </w:rPr>
        <w:t xml:space="preserve">hild </w:t>
      </w:r>
      <w:r>
        <w:rPr>
          <w:bCs/>
          <w:color w:val="000000" w:themeColor="text1"/>
          <w:u w:color="000000" w:themeColor="text1"/>
        </w:rPr>
        <w:t>i</w:t>
      </w:r>
      <w:r w:rsidRPr="00694ECC">
        <w:rPr>
          <w:bCs/>
          <w:color w:val="000000" w:themeColor="text1"/>
          <w:u w:color="000000" w:themeColor="text1"/>
        </w:rPr>
        <w:t>ntakes</w:t>
      </w:r>
      <w:r>
        <w:rPr>
          <w:bCs/>
          <w:color w:val="000000" w:themeColor="text1"/>
          <w:u w:color="000000" w:themeColor="text1"/>
        </w:rPr>
        <w:t>, served one hundred fifty</w:t>
      </w:r>
      <w:r>
        <w:rPr>
          <w:bCs/>
          <w:color w:val="000000" w:themeColor="text1"/>
          <w:u w:color="000000" w:themeColor="text1"/>
        </w:rPr>
        <w:noBreakHyphen/>
        <w:t>nine a</w:t>
      </w:r>
      <w:r w:rsidRPr="00694ECC">
        <w:rPr>
          <w:bCs/>
          <w:color w:val="000000" w:themeColor="text1"/>
          <w:u w:color="000000" w:themeColor="text1"/>
        </w:rPr>
        <w:t xml:space="preserve">dult </w:t>
      </w:r>
      <w:r>
        <w:rPr>
          <w:bCs/>
          <w:color w:val="000000" w:themeColor="text1"/>
          <w:u w:color="000000" w:themeColor="text1"/>
        </w:rPr>
        <w:t>v</w:t>
      </w:r>
      <w:r w:rsidRPr="00694ECC">
        <w:rPr>
          <w:bCs/>
          <w:color w:val="000000" w:themeColor="text1"/>
          <w:u w:color="000000" w:themeColor="text1"/>
        </w:rPr>
        <w:t>ictims</w:t>
      </w:r>
      <w:r>
        <w:rPr>
          <w:bCs/>
          <w:color w:val="000000" w:themeColor="text1"/>
          <w:u w:color="000000" w:themeColor="text1"/>
        </w:rPr>
        <w:t>, and provided fifty</w:t>
      </w:r>
      <w:r>
        <w:rPr>
          <w:bCs/>
          <w:color w:val="000000" w:themeColor="text1"/>
          <w:u w:color="000000" w:themeColor="text1"/>
        </w:rPr>
        <w:noBreakHyphen/>
        <w:t>two e</w:t>
      </w:r>
      <w:r w:rsidRPr="00694ECC">
        <w:rPr>
          <w:bCs/>
          <w:color w:val="000000" w:themeColor="text1"/>
          <w:u w:color="000000" w:themeColor="text1"/>
        </w:rPr>
        <w:t xml:space="preserve">mergency </w:t>
      </w:r>
      <w:r>
        <w:rPr>
          <w:bCs/>
          <w:color w:val="000000" w:themeColor="text1"/>
          <w:u w:color="000000" w:themeColor="text1"/>
        </w:rPr>
        <w:t>department and</w:t>
      </w:r>
      <w:r w:rsidRPr="00694ECC">
        <w:rPr>
          <w:bCs/>
          <w:color w:val="000000" w:themeColor="text1"/>
          <w:u w:color="000000" w:themeColor="text1"/>
        </w:rPr>
        <w:t xml:space="preserve"> </w:t>
      </w:r>
      <w:r>
        <w:rPr>
          <w:bCs/>
          <w:color w:val="000000" w:themeColor="text1"/>
          <w:u w:color="000000" w:themeColor="text1"/>
        </w:rPr>
        <w:t>c</w:t>
      </w:r>
      <w:r w:rsidRPr="00694ECC">
        <w:rPr>
          <w:bCs/>
          <w:color w:val="000000" w:themeColor="text1"/>
          <w:u w:color="000000" w:themeColor="text1"/>
        </w:rPr>
        <w:t xml:space="preserve">risis </w:t>
      </w:r>
      <w:r>
        <w:rPr>
          <w:bCs/>
          <w:color w:val="000000" w:themeColor="text1"/>
          <w:u w:color="000000" w:themeColor="text1"/>
        </w:rPr>
        <w:t>h</w:t>
      </w:r>
      <w:r w:rsidRPr="00694ECC">
        <w:rPr>
          <w:bCs/>
          <w:color w:val="000000" w:themeColor="text1"/>
          <w:u w:color="000000" w:themeColor="text1"/>
        </w:rPr>
        <w:t xml:space="preserve">otline </w:t>
      </w:r>
      <w:r>
        <w:rPr>
          <w:bCs/>
          <w:color w:val="000000" w:themeColor="text1"/>
          <w:u w:color="000000" w:themeColor="text1"/>
        </w:rPr>
        <w:t>r</w:t>
      </w:r>
      <w:r w:rsidRPr="00694ECC">
        <w:rPr>
          <w:bCs/>
          <w:color w:val="000000" w:themeColor="text1"/>
          <w:u w:color="000000" w:themeColor="text1"/>
        </w:rPr>
        <w:t>esponses</w:t>
      </w:r>
      <w:r>
        <w:rPr>
          <w:bCs/>
          <w:color w:val="000000" w:themeColor="text1"/>
          <w:u w:color="000000" w:themeColor="text1"/>
        </w:rPr>
        <w:t xml:space="preserve"> in </w:t>
      </w:r>
      <w:r w:rsidRPr="00694ECC">
        <w:rPr>
          <w:color w:val="000000" w:themeColor="text1"/>
          <w:u w:color="000000" w:themeColor="text1"/>
        </w:rPr>
        <w:t>Abbeville, Greenwood</w:t>
      </w:r>
      <w:r>
        <w:rPr>
          <w:color w:val="000000" w:themeColor="text1"/>
          <w:u w:color="000000" w:themeColor="text1"/>
        </w:rPr>
        <w:t>,</w:t>
      </w:r>
      <w:r w:rsidRPr="00694ECC">
        <w:rPr>
          <w:color w:val="000000" w:themeColor="text1"/>
          <w:u w:color="000000" w:themeColor="text1"/>
        </w:rPr>
        <w:t xml:space="preserve"> and Laurens counties</w:t>
      </w:r>
      <w:r>
        <w:rPr>
          <w:bCs/>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w:t>
      </w:r>
      <w:r w:rsidRPr="00694ECC">
        <w:rPr>
          <w:color w:val="000000" w:themeColor="text1"/>
          <w:u w:color="000000" w:themeColor="text1"/>
        </w:rPr>
        <w:t>hildren</w:t>
      </w:r>
      <w:r>
        <w:rPr>
          <w:color w:val="000000" w:themeColor="text1"/>
          <w:u w:color="000000" w:themeColor="text1"/>
        </w:rPr>
        <w:t>’</w:t>
      </w:r>
      <w:r w:rsidRPr="00694ECC">
        <w:rPr>
          <w:color w:val="000000" w:themeColor="text1"/>
          <w:u w:color="000000" w:themeColor="text1"/>
        </w:rPr>
        <w:t>s advocacy program also serves Newberry County</w:t>
      </w:r>
      <w:r>
        <w:rPr>
          <w:color w:val="000000" w:themeColor="text1"/>
          <w:u w:color="000000" w:themeColor="text1"/>
        </w:rPr>
        <w:t>;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Beyond Abuse  offers a </w:t>
      </w:r>
      <w:r w:rsidRPr="00694ECC">
        <w:rPr>
          <w:color w:val="000000" w:themeColor="text1"/>
          <w:u w:color="000000" w:themeColor="text1"/>
        </w:rPr>
        <w:t>24/7 crisis response hotline</w:t>
      </w:r>
      <w:r>
        <w:rPr>
          <w:color w:val="000000" w:themeColor="text1"/>
          <w:u w:color="000000" w:themeColor="text1"/>
        </w:rPr>
        <w:t>, c</w:t>
      </w:r>
      <w:r w:rsidRPr="00694ECC">
        <w:rPr>
          <w:color w:val="000000" w:themeColor="text1"/>
          <w:u w:color="000000" w:themeColor="text1"/>
        </w:rPr>
        <w:t xml:space="preserve">risis </w:t>
      </w:r>
      <w:r>
        <w:rPr>
          <w:color w:val="000000" w:themeColor="text1"/>
          <w:u w:color="000000" w:themeColor="text1"/>
        </w:rPr>
        <w:t>s</w:t>
      </w:r>
      <w:r w:rsidRPr="00694ECC">
        <w:rPr>
          <w:color w:val="000000" w:themeColor="text1"/>
          <w:u w:color="000000" w:themeColor="text1"/>
        </w:rPr>
        <w:t>upport</w:t>
      </w:r>
      <w:r>
        <w:rPr>
          <w:color w:val="000000" w:themeColor="text1"/>
          <w:u w:color="000000" w:themeColor="text1"/>
        </w:rPr>
        <w:t xml:space="preserve">, </w:t>
      </w:r>
      <w:r w:rsidRPr="00694ECC">
        <w:rPr>
          <w:color w:val="000000" w:themeColor="text1"/>
          <w:u w:color="000000" w:themeColor="text1"/>
        </w:rPr>
        <w:t>and emergency department on</w:t>
      </w:r>
      <w:r>
        <w:rPr>
          <w:color w:val="000000" w:themeColor="text1"/>
          <w:u w:color="000000" w:themeColor="text1"/>
        </w:rPr>
        <w:noBreakHyphen/>
      </w:r>
      <w:r w:rsidRPr="00694ECC">
        <w:rPr>
          <w:color w:val="000000" w:themeColor="text1"/>
          <w:u w:color="000000" w:themeColor="text1"/>
        </w:rPr>
        <w:t>call support</w:t>
      </w:r>
      <w:r>
        <w:rPr>
          <w:color w:val="000000" w:themeColor="text1"/>
          <w:u w:color="000000" w:themeColor="text1"/>
        </w:rPr>
        <w:t xml:space="preserve"> and a</w:t>
      </w:r>
      <w:r w:rsidRPr="00694ECC">
        <w:rPr>
          <w:color w:val="000000" w:themeColor="text1"/>
          <w:u w:color="000000" w:themeColor="text1"/>
        </w:rPr>
        <w:t>ccompaniment</w:t>
      </w:r>
      <w:r>
        <w:rPr>
          <w:color w:val="000000" w:themeColor="text1"/>
          <w:u w:color="000000" w:themeColor="text1"/>
        </w:rPr>
        <w:t>, as well as a</w:t>
      </w:r>
      <w:r w:rsidRPr="00694ECC">
        <w:rPr>
          <w:color w:val="000000" w:themeColor="text1"/>
          <w:u w:color="000000" w:themeColor="text1"/>
        </w:rPr>
        <w:t>dvocacy</w:t>
      </w:r>
      <w:r>
        <w:rPr>
          <w:color w:val="000000" w:themeColor="text1"/>
          <w:u w:color="000000" w:themeColor="text1"/>
        </w:rPr>
        <w:t>, t</w:t>
      </w:r>
      <w:r w:rsidRPr="00694ECC">
        <w:rPr>
          <w:color w:val="000000" w:themeColor="text1"/>
          <w:u w:color="000000" w:themeColor="text1"/>
        </w:rPr>
        <w:t>herapy</w:t>
      </w:r>
      <w:r>
        <w:rPr>
          <w:color w:val="000000" w:themeColor="text1"/>
          <w:u w:color="000000" w:themeColor="text1"/>
        </w:rPr>
        <w:t>, a</w:t>
      </w:r>
      <w:r w:rsidRPr="00694ECC">
        <w:rPr>
          <w:color w:val="000000" w:themeColor="text1"/>
          <w:u w:color="000000" w:themeColor="text1"/>
        </w:rPr>
        <w:t>ssistance with filing victim</w:t>
      </w:r>
      <w:r>
        <w:rPr>
          <w:color w:val="000000" w:themeColor="text1"/>
          <w:u w:color="000000" w:themeColor="text1"/>
        </w:rPr>
        <w:t>’</w:t>
      </w:r>
      <w:r w:rsidRPr="00694ECC">
        <w:rPr>
          <w:color w:val="000000" w:themeColor="text1"/>
          <w:u w:color="000000" w:themeColor="text1"/>
        </w:rPr>
        <w:t>s compensation</w:t>
      </w:r>
      <w:r>
        <w:rPr>
          <w:color w:val="000000" w:themeColor="text1"/>
          <w:u w:color="000000" w:themeColor="text1"/>
        </w:rPr>
        <w:t xml:space="preserve">, and </w:t>
      </w:r>
      <w:r w:rsidRPr="00694ECC">
        <w:rPr>
          <w:color w:val="000000" w:themeColor="text1"/>
          <w:u w:color="000000" w:themeColor="text1"/>
        </w:rPr>
        <w:t>education and awareness programs</w:t>
      </w:r>
      <w:r>
        <w:rPr>
          <w:color w:val="000000" w:themeColor="text1"/>
          <w:u w:color="000000" w:themeColor="text1"/>
        </w:rPr>
        <w:t>;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94ECC">
        <w:rPr>
          <w:color w:val="000000" w:themeColor="text1"/>
          <w:u w:color="000000" w:themeColor="text1"/>
        </w:rPr>
        <w:t xml:space="preserve">n addition, children ages </w:t>
      </w:r>
      <w:r>
        <w:rPr>
          <w:color w:val="000000" w:themeColor="text1"/>
          <w:u w:color="000000" w:themeColor="text1"/>
        </w:rPr>
        <w:t>seventeen</w:t>
      </w:r>
      <w:r w:rsidRPr="00694ECC">
        <w:rPr>
          <w:color w:val="000000" w:themeColor="text1"/>
          <w:u w:color="000000" w:themeColor="text1"/>
        </w:rPr>
        <w:t xml:space="preserve"> and under who are referred by law enforcement agencies or the Department of Social </w:t>
      </w:r>
      <w:r w:rsidRPr="00694ECC">
        <w:rPr>
          <w:color w:val="000000" w:themeColor="text1"/>
          <w:u w:color="000000" w:themeColor="text1"/>
        </w:rPr>
        <w:lastRenderedPageBreak/>
        <w:t>Services may receive</w:t>
      </w:r>
      <w:r>
        <w:rPr>
          <w:color w:val="000000" w:themeColor="text1"/>
          <w:u w:color="000000" w:themeColor="text1"/>
        </w:rPr>
        <w:t xml:space="preserve"> f</w:t>
      </w:r>
      <w:r w:rsidRPr="00694ECC">
        <w:rPr>
          <w:color w:val="000000" w:themeColor="text1"/>
          <w:u w:color="000000" w:themeColor="text1"/>
        </w:rPr>
        <w:t xml:space="preserve">orensic </w:t>
      </w:r>
      <w:r>
        <w:rPr>
          <w:color w:val="000000" w:themeColor="text1"/>
          <w:u w:color="000000" w:themeColor="text1"/>
        </w:rPr>
        <w:t>i</w:t>
      </w:r>
      <w:r w:rsidRPr="00694ECC">
        <w:rPr>
          <w:color w:val="000000" w:themeColor="text1"/>
          <w:u w:color="000000" w:themeColor="text1"/>
        </w:rPr>
        <w:t>nterviews</w:t>
      </w:r>
      <w:r>
        <w:rPr>
          <w:color w:val="000000" w:themeColor="text1"/>
          <w:u w:color="000000" w:themeColor="text1"/>
        </w:rPr>
        <w:t xml:space="preserve">, </w:t>
      </w:r>
      <w:r w:rsidRPr="00694ECC">
        <w:rPr>
          <w:color w:val="000000" w:themeColor="text1"/>
          <w:u w:color="000000" w:themeColor="text1"/>
        </w:rPr>
        <w:t>child</w:t>
      </w:r>
      <w:r>
        <w:rPr>
          <w:color w:val="000000" w:themeColor="text1"/>
          <w:u w:color="000000" w:themeColor="text1"/>
        </w:rPr>
        <w:noBreakHyphen/>
      </w:r>
      <w:r w:rsidRPr="00694ECC">
        <w:rPr>
          <w:color w:val="000000" w:themeColor="text1"/>
          <w:u w:color="000000" w:themeColor="text1"/>
        </w:rPr>
        <w:t>maltreatment medical exam</w:t>
      </w:r>
      <w:r>
        <w:rPr>
          <w:color w:val="000000" w:themeColor="text1"/>
          <w:u w:color="000000" w:themeColor="text1"/>
        </w:rPr>
        <w:t xml:space="preserve">s, and </w:t>
      </w:r>
      <w:r w:rsidRPr="00694ECC">
        <w:rPr>
          <w:color w:val="000000" w:themeColor="text1"/>
          <w:u w:color="000000" w:themeColor="text1"/>
        </w:rPr>
        <w:t>multidisciplinary team case review</w:t>
      </w:r>
      <w:r>
        <w:rPr>
          <w:color w:val="000000" w:themeColor="text1"/>
          <w:u w:color="000000" w:themeColor="text1"/>
        </w:rPr>
        <w:t>s; and</w:t>
      </w: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94ECC">
        <w:rPr>
          <w:color w:val="000000" w:themeColor="text1"/>
          <w:u w:color="000000" w:themeColor="text1"/>
        </w:rPr>
        <w:t>Beyond Abuse</w:t>
      </w:r>
      <w:r>
        <w:rPr>
          <w:color w:val="000000" w:themeColor="text1"/>
          <w:u w:color="000000" w:themeColor="text1"/>
        </w:rPr>
        <w:t xml:space="preserve"> also offers </w:t>
      </w:r>
      <w:r w:rsidRPr="00694ECC">
        <w:rPr>
          <w:color w:val="000000" w:themeColor="text1"/>
          <w:u w:color="000000" w:themeColor="text1"/>
        </w:rPr>
        <w:t>law</w:t>
      </w:r>
      <w:r>
        <w:rPr>
          <w:color w:val="000000" w:themeColor="text1"/>
          <w:u w:color="000000" w:themeColor="text1"/>
        </w:rPr>
        <w:t xml:space="preserve"> </w:t>
      </w:r>
      <w:r w:rsidRPr="00694ECC">
        <w:rPr>
          <w:color w:val="000000" w:themeColor="text1"/>
          <w:u w:color="000000" w:themeColor="text1"/>
        </w:rPr>
        <w:t>enforcement</w:t>
      </w:r>
      <w:r>
        <w:rPr>
          <w:color w:val="000000" w:themeColor="text1"/>
          <w:u w:color="000000" w:themeColor="text1"/>
        </w:rPr>
        <w:t xml:space="preserve"> and </w:t>
      </w:r>
      <w:r w:rsidRPr="00694ECC">
        <w:rPr>
          <w:color w:val="000000" w:themeColor="text1"/>
          <w:u w:color="000000" w:themeColor="text1"/>
        </w:rPr>
        <w:t>criminal justice system accompaniment</w:t>
      </w:r>
      <w:r>
        <w:rPr>
          <w:color w:val="000000" w:themeColor="text1"/>
          <w:u w:color="000000" w:themeColor="text1"/>
        </w:rPr>
        <w:t xml:space="preserve">; </w:t>
      </w:r>
      <w:r w:rsidRPr="00694ECC">
        <w:rPr>
          <w:color w:val="000000" w:themeColor="text1"/>
          <w:u w:color="000000" w:themeColor="text1"/>
        </w:rPr>
        <w:tab/>
        <w:t>information about the criminal justice system</w:t>
      </w:r>
      <w:r>
        <w:rPr>
          <w:color w:val="000000" w:themeColor="text1"/>
          <w:u w:color="000000" w:themeColor="text1"/>
        </w:rPr>
        <w:t xml:space="preserve">; </w:t>
      </w:r>
      <w:r w:rsidRPr="00694ECC">
        <w:rPr>
          <w:color w:val="000000" w:themeColor="text1"/>
          <w:u w:color="000000" w:themeColor="text1"/>
        </w:rPr>
        <w:t>assistance with crime victim compensation claims</w:t>
      </w:r>
      <w:r>
        <w:rPr>
          <w:color w:val="000000" w:themeColor="text1"/>
          <w:u w:color="000000" w:themeColor="text1"/>
        </w:rPr>
        <w:t xml:space="preserve">; </w:t>
      </w:r>
      <w:r w:rsidRPr="00694ECC">
        <w:rPr>
          <w:color w:val="000000" w:themeColor="text1"/>
          <w:u w:color="000000" w:themeColor="text1"/>
        </w:rPr>
        <w:t>court preparation</w:t>
      </w:r>
      <w:r>
        <w:rPr>
          <w:color w:val="000000" w:themeColor="text1"/>
          <w:u w:color="000000" w:themeColor="text1"/>
        </w:rPr>
        <w:t xml:space="preserve">; </w:t>
      </w:r>
      <w:r w:rsidRPr="00694ECC">
        <w:rPr>
          <w:color w:val="000000" w:themeColor="text1"/>
          <w:u w:color="000000" w:themeColor="text1"/>
        </w:rPr>
        <w:t>court accompaniment during pretrial hearings, trial hearings, and posttrial hearings upon request</w:t>
      </w:r>
      <w:r>
        <w:rPr>
          <w:color w:val="000000" w:themeColor="text1"/>
          <w:u w:color="000000" w:themeColor="text1"/>
        </w:rPr>
        <w:t xml:space="preserve">; </w:t>
      </w:r>
      <w:r w:rsidRPr="00694ECC">
        <w:rPr>
          <w:color w:val="000000" w:themeColor="text1"/>
          <w:u w:color="000000" w:themeColor="text1"/>
        </w:rPr>
        <w:t xml:space="preserve">referrals to other social service agencies </w:t>
      </w:r>
      <w:r>
        <w:rPr>
          <w:color w:val="000000" w:themeColor="text1"/>
          <w:u w:color="000000" w:themeColor="text1"/>
        </w:rPr>
        <w:t>and</w:t>
      </w:r>
      <w:r w:rsidRPr="00694ECC">
        <w:rPr>
          <w:color w:val="000000" w:themeColor="text1"/>
          <w:u w:color="000000" w:themeColor="text1"/>
        </w:rPr>
        <w:t xml:space="preserve"> community resources</w:t>
      </w:r>
      <w:r>
        <w:rPr>
          <w:color w:val="000000" w:themeColor="text1"/>
          <w:u w:color="000000" w:themeColor="text1"/>
        </w:rPr>
        <w:t xml:space="preserve">; </w:t>
      </w:r>
      <w:r w:rsidRPr="00694ECC">
        <w:rPr>
          <w:color w:val="000000" w:themeColor="text1"/>
          <w:u w:color="000000" w:themeColor="text1"/>
        </w:rPr>
        <w:t>personal advocacy sessions to discuss basic needs or concerns</w:t>
      </w:r>
      <w:r>
        <w:rPr>
          <w:color w:val="000000" w:themeColor="text1"/>
          <w:u w:color="000000" w:themeColor="text1"/>
        </w:rPr>
        <w:t xml:space="preserve">; and </w:t>
      </w:r>
      <w:r w:rsidRPr="00694ECC">
        <w:rPr>
          <w:color w:val="000000" w:themeColor="text1"/>
          <w:u w:color="000000" w:themeColor="text1"/>
        </w:rPr>
        <w:t>education about community resources</w:t>
      </w:r>
      <w:r>
        <w:rPr>
          <w:color w:val="000000" w:themeColor="text1"/>
          <w:u w:color="000000" w:themeColor="text1"/>
        </w:rPr>
        <w:t>;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186" w:rsidRPr="00694ECC"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94ECC">
        <w:rPr>
          <w:color w:val="000000" w:themeColor="text1"/>
          <w:u w:color="000000" w:themeColor="text1"/>
        </w:rPr>
        <w:t xml:space="preserve">Beyond Abuse operates one of </w:t>
      </w:r>
      <w:r>
        <w:rPr>
          <w:color w:val="000000" w:themeColor="text1"/>
          <w:u w:color="000000" w:themeColor="text1"/>
        </w:rPr>
        <w:t>fifteen</w:t>
      </w:r>
      <w:r w:rsidRPr="00694ECC">
        <w:rPr>
          <w:color w:val="000000" w:themeColor="text1"/>
          <w:u w:color="000000" w:themeColor="text1"/>
        </w:rPr>
        <w:t xml:space="preserve"> sexual assault programs and one of </w:t>
      </w:r>
      <w:r>
        <w:rPr>
          <w:color w:val="000000" w:themeColor="text1"/>
          <w:u w:color="000000" w:themeColor="text1"/>
        </w:rPr>
        <w:t>seventeen</w:t>
      </w:r>
      <w:r w:rsidRPr="00694ECC">
        <w:rPr>
          <w:color w:val="000000" w:themeColor="text1"/>
          <w:u w:color="000000" w:themeColor="text1"/>
        </w:rPr>
        <w:t xml:space="preserve"> accredited children</w:t>
      </w:r>
      <w:r>
        <w:rPr>
          <w:color w:val="000000" w:themeColor="text1"/>
          <w:u w:color="000000" w:themeColor="text1"/>
        </w:rPr>
        <w:t>’</w:t>
      </w:r>
      <w:r w:rsidRPr="00694ECC">
        <w:rPr>
          <w:color w:val="000000" w:themeColor="text1"/>
          <w:u w:color="000000" w:themeColor="text1"/>
        </w:rPr>
        <w:t xml:space="preserve">s advocacy programs in </w:t>
      </w:r>
      <w:r>
        <w:rPr>
          <w:color w:val="000000" w:themeColor="text1"/>
          <w:u w:color="000000" w:themeColor="text1"/>
        </w:rPr>
        <w:t>South Carolina; and</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dedication and vision of Beyond Abuse and for the valuable services the organization offers to the citizens of this great State</w:t>
      </w:r>
      <w:bookmarkEnd w:id="6"/>
      <w:r>
        <w:t>.  Now, therefore,</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w:t>
      </w:r>
      <w:bookmarkStart w:id="7" w:name="_Hlk113527700"/>
      <w:r>
        <w:t>congratulate Beyond Abuse upon the occasion of its thirtieth anniversary of service to Abbeville, Greenwood, and Laurens counties in leading its community beyond sexual violence and child abuse through awareness, advocacy, and action.</w:t>
      </w: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86" w:rsidRDefault="002B7186" w:rsidP="002B7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Beyond Abuse.</w:t>
      </w:r>
      <w:bookmarkEnd w:id="7"/>
    </w:p>
    <w:p w:rsidR="00F478D3" w:rsidRDefault="002B7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B04" w:rsidRDefault="00F43B04" w:rsidP="00F43B04">
      <w:pPr>
        <w:suppressAutoHyphens/>
      </w:pPr>
    </w:p>
    <w:sectPr w:rsidR="00F43B04" w:rsidSect="00F43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D03" w:rsidRDefault="00916D03" w:rsidP="009F0C77">
      <w:r>
        <w:separator/>
      </w:r>
    </w:p>
  </w:endnote>
  <w:endnote w:type="continuationSeparator" w:id="0">
    <w:p w:rsidR="00916D03" w:rsidRDefault="00916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CF3C9E-7348-4B68-95FC-497A62F143DE}"/>
    <w:embedBold r:id="rId2" w:fontKey="{8C81D208-E294-4386-8583-09B2CD389C98}"/>
  </w:font>
  <w:font w:name="Calibri">
    <w:panose1 w:val="020F0502020204030204"/>
    <w:charset w:val="00"/>
    <w:family w:val="swiss"/>
    <w:pitch w:val="variable"/>
    <w:sig w:usb0="E4002EFF" w:usb1="C000247B" w:usb2="00000009" w:usb3="00000000" w:csb0="000001FF" w:csb1="00000000"/>
    <w:embedRegular r:id="rId3" w:fontKey="{403D03BE-91C0-4887-A67E-FD16D2AA3389}"/>
  </w:font>
  <w:font w:name="Segoe UI">
    <w:panose1 w:val="020B0502040204020203"/>
    <w:charset w:val="00"/>
    <w:family w:val="swiss"/>
    <w:pitch w:val="variable"/>
    <w:sig w:usb0="E4002EFF" w:usb1="C000E47F" w:usb2="00000009" w:usb3="00000000" w:csb0="000001FF" w:csb1="00000000"/>
    <w:embedRegular r:id="rId4" w:fontKey="{6743712B-C469-4318-8019-02C6C8F7AC01}"/>
  </w:font>
  <w:font w:name="Cambria">
    <w:panose1 w:val="02040503050406030204"/>
    <w:charset w:val="00"/>
    <w:family w:val="roman"/>
    <w:pitch w:val="variable"/>
    <w:sig w:usb0="E00006FF" w:usb1="420024FF" w:usb2="02000000" w:usb3="00000000" w:csb0="0000019F" w:csb1="00000000"/>
    <w:embedRegular r:id="rId5" w:fontKey="{15A47B62-92B6-436F-89F3-14C740A381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8D3" w:rsidRPr="00F43B04" w:rsidRDefault="00F43B04" w:rsidP="00F43B04">
    <w:pPr>
      <w:pStyle w:val="Footer"/>
      <w:tabs>
        <w:tab w:val="clear" w:pos="4680"/>
        <w:tab w:val="clear" w:pos="9360"/>
        <w:tab w:val="center" w:pos="2995"/>
      </w:tabs>
      <w:spacing w:before="120"/>
    </w:pPr>
    <w:r>
      <w:t>[5493]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D03" w:rsidRDefault="00916D03" w:rsidP="009F0C77">
      <w:r>
        <w:separator/>
      </w:r>
    </w:p>
  </w:footnote>
  <w:footnote w:type="continuationSeparator" w:id="0">
    <w:p w:rsidR="00916D03" w:rsidRDefault="00916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7SA22"/>
    <w:docVar w:name="CoverBillType" w:val="r"/>
    <w:docVar w:name="DocPath" w:val="L:\Council\bills\GM\24837SA22.DOCX"/>
    <w:docVar w:name="dvBillNumber" w:val="5493"/>
    <w:docVar w:name="dvBillNumberPrefix" w:val="H. "/>
    <w:docVar w:name="dvOriginalBody" w:val="House"/>
    <w:docVar w:name="dvSteno" w:val="GM"/>
    <w:docVar w:name="NameofBody" w:val="h"/>
    <w:docVar w:name="vGroup2" w:val="Council"/>
  </w:docVars>
  <w:rsids>
    <w:rsidRoot w:val="00916D0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18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6D0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E5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B04"/>
    <w:rsid w:val="00F478D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DEF2B-FA52-4049-BC90-F861ED82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7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1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05EB1-58AE-4394-9AFD-1477682D4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2387</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5493 Text of Previous Version (Sep. 27, 2022) - South Carolina Legislature Online</dc:title>
  <dc:creator>Julie Newboult</dc:creator>
  <cp:lastModifiedBy>S Wilson</cp:lastModifiedBy>
  <cp:revision>2</cp:revision>
  <cp:lastPrinted>2022-09-08T17:36:00Z</cp:lastPrinted>
  <dcterms:created xsi:type="dcterms:W3CDTF">2022-09-27T18:51:00Z</dcterms:created>
  <dcterms:modified xsi:type="dcterms:W3CDTF">2022-09-27T18:51:00Z</dcterms:modified>
</cp:coreProperties>
</file>