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E68479" w14:textId="77777777" w:rsidR="009E34AC" w:rsidRDefault="003119CC" w:rsidP="00E04B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ADOPTED</w:t>
      </w:r>
    </w:p>
    <w:p w14:paraId="1874D9FF" w14:textId="77777777" w:rsidR="009E34AC" w:rsidRDefault="003119CC" w:rsidP="00E04B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w:t>
      </w:r>
      <w:r w:rsidR="009E34AC">
        <w:t>, 2022</w:t>
      </w:r>
    </w:p>
    <w:p w14:paraId="55DBBC6A" w14:textId="77777777" w:rsidR="009E34AC" w:rsidRDefault="009E34AC" w:rsidP="00E04B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9D811DC" w14:textId="77777777" w:rsidR="009E34AC" w:rsidRPr="009E34AC" w:rsidRDefault="009E34AC" w:rsidP="009E34AC">
      <w:pPr>
        <w:tabs>
          <w:tab w:val="right" w:pos="5933"/>
        </w:tabs>
        <w:suppressAutoHyphens/>
      </w:pPr>
      <w:r>
        <w:tab/>
      </w:r>
      <w:r>
        <w:rPr>
          <w:b/>
          <w:sz w:val="36"/>
        </w:rPr>
        <w:t>S. 560</w:t>
      </w:r>
    </w:p>
    <w:p w14:paraId="21321F95" w14:textId="77777777" w:rsidR="009E34AC" w:rsidRDefault="009E34AC" w:rsidP="00E04B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AF257DF" w14:textId="77777777" w:rsidR="009E34AC" w:rsidRDefault="009E34AC" w:rsidP="009E3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A619E6">
        <w:t>Senator Scott</w:t>
      </w:r>
    </w:p>
    <w:p w14:paraId="5E21B717" w14:textId="77777777" w:rsidR="009E34AC" w:rsidRDefault="009E34AC" w:rsidP="00E04B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E79C638" w14:textId="22FF47B8" w:rsidR="009E34AC" w:rsidRDefault="003119CC" w:rsidP="006B7766">
      <w:pPr>
        <w:tabs>
          <w:tab w:val="right" w:pos="5933"/>
        </w:tabs>
        <w:suppressAutoHyphens/>
      </w:pPr>
      <w:r>
        <w:t>S. Printed 3/1</w:t>
      </w:r>
      <w:r w:rsidR="009E34AC">
        <w:t>/22--S.</w:t>
      </w:r>
      <w:r w:rsidR="006B7766">
        <w:tab/>
        <w:t>[SEC 3/2/22 2:19 PM]</w:t>
      </w:r>
    </w:p>
    <w:p w14:paraId="30B63C85" w14:textId="77777777" w:rsidR="009E34AC" w:rsidRDefault="009E34AC" w:rsidP="00E04B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17, 2021.</w:t>
      </w:r>
    </w:p>
    <w:p w14:paraId="5A3C7C8D" w14:textId="77777777" w:rsidR="009E34AC" w:rsidRPr="009E34AC" w:rsidRDefault="009E34AC" w:rsidP="009E3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5D831CF0" w14:textId="77777777" w:rsidR="009E34AC" w:rsidRDefault="009E34AC" w:rsidP="00E04B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9FA1CBA" w14:textId="77777777" w:rsidR="009E34AC" w:rsidRPr="009E34AC" w:rsidRDefault="009E34AC" w:rsidP="00E04B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B2CB082" w14:textId="77777777" w:rsidR="009E34AC" w:rsidRDefault="009E34AC" w:rsidP="00E04B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C7C5A1E" w14:textId="77777777" w:rsidR="009E34AC" w:rsidRDefault="009E34AC" w:rsidP="00E04B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99A2A82" w14:textId="77777777" w:rsidR="009E34AC" w:rsidRDefault="009E34AC" w:rsidP="00E04B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E34AC" w:rsidSect="009E34AC">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1A5D8F80" w14:textId="77777777" w:rsidR="008E503D" w:rsidRDefault="008E503D" w:rsidP="00E04B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256E5EA" w14:textId="77777777" w:rsidR="00E04B03" w:rsidRDefault="00E04B03" w:rsidP="00E04B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ABEEF44" w14:textId="77777777" w:rsidR="00E04B03" w:rsidRDefault="00E04B03" w:rsidP="00E04B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9EDD273" w14:textId="77777777" w:rsidR="00E04B03" w:rsidRDefault="00E04B03" w:rsidP="00E04B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3AF824F" w14:textId="77777777" w:rsidR="00E04B03" w:rsidRDefault="00E04B03" w:rsidP="00E04B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F26E657" w14:textId="77777777" w:rsidR="00E04B03" w:rsidRDefault="00E04B03" w:rsidP="00E04B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25F890C" w14:textId="77777777" w:rsidR="00E04B03" w:rsidRDefault="00E04B03" w:rsidP="00E04B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6196B7F"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83DD4AE" w14:textId="77777777" w:rsidR="0010776B" w:rsidRPr="00325348" w:rsidRDefault="0010776B" w:rsidP="008E5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2F4EE3">
        <w:rPr>
          <w:b/>
          <w:sz w:val="30"/>
          <w:szCs w:val="30"/>
        </w:rPr>
        <w:t>JOINT RESOLUTION</w:t>
      </w:r>
    </w:p>
    <w:p w14:paraId="7715067A"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CA66C7B" w14:textId="77777777" w:rsidR="0010776B" w:rsidRDefault="00212BD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D3F9F">
        <w:rPr>
          <w:color w:val="000000" w:themeColor="text1"/>
          <w:u w:color="000000" w:themeColor="text1"/>
        </w:rPr>
        <w:t>TO ESTABLISH THE HEIRS</w:t>
      </w:r>
      <w:r w:rsidR="00630800">
        <w:rPr>
          <w:color w:val="000000" w:themeColor="text1"/>
          <w:u w:color="000000" w:themeColor="text1"/>
        </w:rPr>
        <w:t>’</w:t>
      </w:r>
      <w:r w:rsidRPr="008D3F9F">
        <w:rPr>
          <w:color w:val="000000" w:themeColor="text1"/>
          <w:u w:color="000000" w:themeColor="text1"/>
        </w:rPr>
        <w:t xml:space="preserve"> PROPERTY STUDY COMMITTEE TO EXAMINE CURRENT AND PROSPECTIVE METHODS TO ADDRESS HEIR</w:t>
      </w:r>
      <w:r w:rsidR="00630800">
        <w:rPr>
          <w:color w:val="000000" w:themeColor="text1"/>
          <w:u w:color="000000" w:themeColor="text1"/>
        </w:rPr>
        <w:t>’</w:t>
      </w:r>
      <w:r w:rsidRPr="008D3F9F">
        <w:rPr>
          <w:color w:val="000000" w:themeColor="text1"/>
          <w:u w:color="000000" w:themeColor="text1"/>
        </w:rPr>
        <w:t xml:space="preserve">S PROPERTY ISSUES IN SOUTH CAROLINA, TO PROVIDE FOR THE MEMBERSHIP OF THE COMMITTEE, TO REQUIRE THE COMMITTEE TO PREPARE A REPORT FOR THE GENERAL ASSEMBLY, AND TO DISSOLVE THE STUDY COMMITTEE. </w:t>
      </w:r>
      <w:bookmarkEnd w:id="1"/>
    </w:p>
    <w:p w14:paraId="179C95C2" w14:textId="77777777" w:rsidR="00C758FF" w:rsidRDefault="00C758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14:paraId="6D29FCAE" w14:textId="77777777" w:rsidR="003119CC" w:rsidRDefault="003119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p>
    <w:p w14:paraId="7ECF8ACE" w14:textId="77777777" w:rsidR="00212BDE" w:rsidRPr="008D3F9F" w:rsidRDefault="00212BDE" w:rsidP="00212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3F9F">
        <w:rPr>
          <w:color w:val="000000" w:themeColor="text1"/>
          <w:u w:color="000000" w:themeColor="text1"/>
        </w:rPr>
        <w:t>Whereas, heirs</w:t>
      </w:r>
      <w:r w:rsidR="00630800">
        <w:rPr>
          <w:color w:val="000000" w:themeColor="text1"/>
          <w:u w:color="000000" w:themeColor="text1"/>
        </w:rPr>
        <w:t>’</w:t>
      </w:r>
      <w:r w:rsidRPr="008D3F9F">
        <w:rPr>
          <w:color w:val="000000" w:themeColor="text1"/>
          <w:u w:color="000000" w:themeColor="text1"/>
        </w:rPr>
        <w:t xml:space="preserve"> property is defined by the United States Department of Agriculture as land that has been passed down informally from generation to generation without clear title or documented legal ownership. Every heir has rights to the property but the lack of a clear title creates confusion regarding taxes, the use of the land, and the ability to sell the land; and </w:t>
      </w:r>
    </w:p>
    <w:p w14:paraId="7B0CFABE" w14:textId="77777777" w:rsidR="00212BDE" w:rsidRPr="008D3F9F" w:rsidRDefault="00212BDE" w:rsidP="00212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3BFC393E" w14:textId="77777777" w:rsidR="00212BDE" w:rsidRPr="008D3F9F" w:rsidRDefault="00212BDE" w:rsidP="00212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3F9F">
        <w:rPr>
          <w:color w:val="000000" w:themeColor="text1"/>
          <w:u w:color="000000" w:themeColor="text1"/>
        </w:rPr>
        <w:t>Whereas, one</w:t>
      </w:r>
      <w:r w:rsidR="00630800">
        <w:rPr>
          <w:color w:val="000000" w:themeColor="text1"/>
          <w:u w:color="000000" w:themeColor="text1"/>
        </w:rPr>
        <w:noBreakHyphen/>
      </w:r>
      <w:r w:rsidRPr="008D3F9F">
        <w:rPr>
          <w:color w:val="000000" w:themeColor="text1"/>
          <w:u w:color="000000" w:themeColor="text1"/>
        </w:rPr>
        <w:t>third of the land owned by African American landowners in the southern United States is held in the heirs</w:t>
      </w:r>
      <w:r w:rsidR="00630800">
        <w:rPr>
          <w:color w:val="000000" w:themeColor="text1"/>
          <w:u w:color="000000" w:themeColor="text1"/>
        </w:rPr>
        <w:t>’</w:t>
      </w:r>
      <w:r w:rsidRPr="008D3F9F">
        <w:rPr>
          <w:color w:val="000000" w:themeColor="text1"/>
          <w:u w:color="000000" w:themeColor="text1"/>
        </w:rPr>
        <w:t xml:space="preserve"> property system. Without much trust in the legal system, many of the African American farmers who purchased or were deeded land after the Civil War died without a will and the property was passed down informally. Each successive generation of heirs further divided the title to the property and complicated the heirs</w:t>
      </w:r>
      <w:r w:rsidR="00630800">
        <w:rPr>
          <w:color w:val="000000" w:themeColor="text1"/>
          <w:u w:color="000000" w:themeColor="text1"/>
        </w:rPr>
        <w:t>’</w:t>
      </w:r>
      <w:r w:rsidRPr="008D3F9F">
        <w:rPr>
          <w:color w:val="000000" w:themeColor="text1"/>
          <w:u w:color="000000" w:themeColor="text1"/>
        </w:rPr>
        <w:t xml:space="preserve"> ability to determine the legal owners of the property; and </w:t>
      </w:r>
    </w:p>
    <w:p w14:paraId="562CE0DB" w14:textId="77777777" w:rsidR="00212BDE" w:rsidRPr="008D3F9F" w:rsidRDefault="00212BDE" w:rsidP="00212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12BB0987" w14:textId="77777777" w:rsidR="00212BDE" w:rsidRPr="008D3F9F" w:rsidRDefault="00212BDE" w:rsidP="00212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3F9F">
        <w:rPr>
          <w:color w:val="000000" w:themeColor="text1"/>
          <w:u w:color="000000" w:themeColor="text1"/>
        </w:rPr>
        <w:t>Whereas, some of the consequences that the heirs</w:t>
      </w:r>
      <w:r w:rsidR="00630800">
        <w:rPr>
          <w:color w:val="000000" w:themeColor="text1"/>
          <w:u w:color="000000" w:themeColor="text1"/>
        </w:rPr>
        <w:t>’</w:t>
      </w:r>
      <w:r w:rsidRPr="008D3F9F">
        <w:rPr>
          <w:color w:val="000000" w:themeColor="text1"/>
          <w:u w:color="000000" w:themeColor="text1"/>
        </w:rPr>
        <w:t xml:space="preserve"> property owners face are disagreements over which heirs have the right to occupy the land and how the land may be used, difficulty selling the property due to a lack of a clear title, the exclusion from some government</w:t>
      </w:r>
      <w:r w:rsidR="00242FD3">
        <w:rPr>
          <w:color w:val="000000" w:themeColor="text1"/>
          <w:u w:color="000000" w:themeColor="text1"/>
        </w:rPr>
        <w:t>al</w:t>
      </w:r>
      <w:r w:rsidRPr="008D3F9F">
        <w:rPr>
          <w:color w:val="000000" w:themeColor="text1"/>
          <w:u w:color="000000" w:themeColor="text1"/>
        </w:rPr>
        <w:t xml:space="preserve"> support programs, including disaster relief funds, the inability to claim the land as an asset to obtain a mortgage or other loan, and the </w:t>
      </w:r>
      <w:r w:rsidRPr="008D3F9F">
        <w:rPr>
          <w:color w:val="000000" w:themeColor="text1"/>
          <w:u w:color="000000" w:themeColor="text1"/>
        </w:rPr>
        <w:lastRenderedPageBreak/>
        <w:t xml:space="preserve">loss of land due to disagreements over responsibility for the payment of taxes; and </w:t>
      </w:r>
    </w:p>
    <w:p w14:paraId="2C693CF6" w14:textId="77777777" w:rsidR="00212BDE" w:rsidRPr="008D3F9F" w:rsidRDefault="00212BDE" w:rsidP="00212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3F9F">
        <w:rPr>
          <w:color w:val="000000" w:themeColor="text1"/>
          <w:u w:color="000000" w:themeColor="text1"/>
        </w:rPr>
        <w:t>Whereas, heirs</w:t>
      </w:r>
      <w:r w:rsidR="00630800">
        <w:rPr>
          <w:color w:val="000000" w:themeColor="text1"/>
          <w:u w:color="000000" w:themeColor="text1"/>
        </w:rPr>
        <w:t>’</w:t>
      </w:r>
      <w:r w:rsidRPr="008D3F9F">
        <w:rPr>
          <w:color w:val="000000" w:themeColor="text1"/>
          <w:u w:color="000000" w:themeColor="text1"/>
        </w:rPr>
        <w:t xml:space="preserve"> property is the leading cause of involuntary land loss among African Americans and the United States Department of Agriculture reported the loss of eighty percent of the land owned by African American farm owners since 1910; and </w:t>
      </w:r>
    </w:p>
    <w:p w14:paraId="5C5476B1" w14:textId="77777777" w:rsidR="00212BDE" w:rsidRPr="008D3F9F" w:rsidRDefault="00212BDE" w:rsidP="00212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2F5A4F86" w14:textId="77777777" w:rsidR="00212BDE" w:rsidRPr="008D3F9F" w:rsidRDefault="00212BDE" w:rsidP="00212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3F9F">
        <w:rPr>
          <w:color w:val="000000" w:themeColor="text1"/>
          <w:u w:color="000000" w:themeColor="text1"/>
        </w:rPr>
        <w:t>Whereas, the General Assembly passed the Clementa C. Pinckney Uniform Partition of Heirs</w:t>
      </w:r>
      <w:r w:rsidR="00630800">
        <w:rPr>
          <w:color w:val="000000" w:themeColor="text1"/>
          <w:u w:color="000000" w:themeColor="text1"/>
        </w:rPr>
        <w:t>’</w:t>
      </w:r>
      <w:r w:rsidRPr="008D3F9F">
        <w:rPr>
          <w:color w:val="000000" w:themeColor="text1"/>
          <w:u w:color="000000" w:themeColor="text1"/>
        </w:rPr>
        <w:t xml:space="preserve"> Property Act in 2016 and it is altogether prudent to examine how the act has addressed heirs</w:t>
      </w:r>
      <w:r w:rsidR="00630800">
        <w:rPr>
          <w:color w:val="000000" w:themeColor="text1"/>
          <w:u w:color="000000" w:themeColor="text1"/>
        </w:rPr>
        <w:t>’</w:t>
      </w:r>
      <w:r w:rsidRPr="008D3F9F">
        <w:rPr>
          <w:color w:val="000000" w:themeColor="text1"/>
          <w:u w:color="000000" w:themeColor="text1"/>
        </w:rPr>
        <w:t xml:space="preserve"> property in the five years since its enactment and to locate any areas where improvements may be made in the act. Now, therefore, </w:t>
      </w:r>
    </w:p>
    <w:p w14:paraId="36A99EBF" w14:textId="77777777" w:rsidR="003119CC" w:rsidRPr="008D3F9F" w:rsidRDefault="003119CC" w:rsidP="00212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243BE1C6" w14:textId="77777777" w:rsidR="00212BDE" w:rsidRPr="008D3F9F" w:rsidRDefault="00212BDE" w:rsidP="00212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3F9F">
        <w:rPr>
          <w:color w:val="000000" w:themeColor="text1"/>
          <w:u w:color="000000" w:themeColor="text1"/>
        </w:rPr>
        <w:t xml:space="preserve">Be it enacted by the General Assembly of the State of South Carolina: </w:t>
      </w:r>
    </w:p>
    <w:p w14:paraId="28514159" w14:textId="77777777" w:rsidR="00212BDE" w:rsidRPr="008D3F9F" w:rsidRDefault="00212BDE" w:rsidP="00212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5044B3B2" w14:textId="77777777" w:rsidR="00212BDE" w:rsidRPr="008D3F9F" w:rsidRDefault="00212BDE" w:rsidP="00212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3F9F">
        <w:rPr>
          <w:color w:val="000000" w:themeColor="text1"/>
          <w:u w:color="000000" w:themeColor="text1"/>
        </w:rPr>
        <w:t>SECTION</w:t>
      </w:r>
      <w:r>
        <w:rPr>
          <w:color w:val="000000" w:themeColor="text1"/>
          <w:u w:color="000000" w:themeColor="text1"/>
        </w:rPr>
        <w:tab/>
      </w:r>
      <w:r w:rsidRPr="008D3F9F">
        <w:rPr>
          <w:color w:val="000000" w:themeColor="text1"/>
          <w:u w:color="000000" w:themeColor="text1"/>
        </w:rPr>
        <w:t>1.</w:t>
      </w:r>
      <w:r w:rsidRPr="008D3F9F">
        <w:rPr>
          <w:color w:val="000000" w:themeColor="text1"/>
          <w:u w:color="000000" w:themeColor="text1"/>
        </w:rPr>
        <w:tab/>
        <w:t>(A)</w:t>
      </w:r>
      <w:r w:rsidRPr="008D3F9F">
        <w:rPr>
          <w:color w:val="000000" w:themeColor="text1"/>
          <w:u w:color="000000" w:themeColor="text1"/>
        </w:rPr>
        <w:tab/>
        <w:t>There is created the Heirs</w:t>
      </w:r>
      <w:r w:rsidR="00630800">
        <w:rPr>
          <w:color w:val="000000" w:themeColor="text1"/>
          <w:u w:color="000000" w:themeColor="text1"/>
        </w:rPr>
        <w:t>’</w:t>
      </w:r>
      <w:r w:rsidRPr="008D3F9F">
        <w:rPr>
          <w:color w:val="000000" w:themeColor="text1"/>
          <w:u w:color="000000" w:themeColor="text1"/>
        </w:rPr>
        <w:t xml:space="preserve"> Property Study Committee to examine current and prospective methods to address heirs</w:t>
      </w:r>
      <w:r w:rsidR="00630800">
        <w:rPr>
          <w:color w:val="000000" w:themeColor="text1"/>
          <w:u w:color="000000" w:themeColor="text1"/>
        </w:rPr>
        <w:t>’</w:t>
      </w:r>
      <w:r w:rsidRPr="008D3F9F">
        <w:rPr>
          <w:color w:val="000000" w:themeColor="text1"/>
          <w:u w:color="000000" w:themeColor="text1"/>
        </w:rPr>
        <w:t xml:space="preserve"> property issues in South Carolina. The study committee shall:</w:t>
      </w:r>
    </w:p>
    <w:p w14:paraId="76AE8EA0" w14:textId="77777777" w:rsidR="00212BDE" w:rsidRPr="008D3F9F" w:rsidRDefault="00212BDE" w:rsidP="00212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3F9F">
        <w:rPr>
          <w:color w:val="000000" w:themeColor="text1"/>
          <w:u w:color="000000" w:themeColor="text1"/>
        </w:rPr>
        <w:tab/>
      </w:r>
      <w:r w:rsidRPr="008D3F9F">
        <w:rPr>
          <w:color w:val="000000" w:themeColor="text1"/>
          <w:u w:color="000000" w:themeColor="text1"/>
        </w:rPr>
        <w:tab/>
        <w:t>(1)</w:t>
      </w:r>
      <w:r w:rsidRPr="008D3F9F">
        <w:rPr>
          <w:color w:val="000000" w:themeColor="text1"/>
          <w:u w:color="000000" w:themeColor="text1"/>
        </w:rPr>
        <w:tab/>
        <w:t>determine the amount of land in South Carolina that is subject to the heirs</w:t>
      </w:r>
      <w:r w:rsidR="00630800">
        <w:rPr>
          <w:color w:val="000000" w:themeColor="text1"/>
          <w:u w:color="000000" w:themeColor="text1"/>
        </w:rPr>
        <w:t>’</w:t>
      </w:r>
      <w:r w:rsidRPr="008D3F9F">
        <w:rPr>
          <w:color w:val="000000" w:themeColor="text1"/>
          <w:u w:color="000000" w:themeColor="text1"/>
        </w:rPr>
        <w:t xml:space="preserve"> property system;</w:t>
      </w:r>
    </w:p>
    <w:p w14:paraId="21A27D99" w14:textId="431DC65C" w:rsidR="00212BDE" w:rsidRPr="008D3F9F" w:rsidRDefault="00212BDE" w:rsidP="00212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3F9F">
        <w:rPr>
          <w:color w:val="000000" w:themeColor="text1"/>
          <w:u w:color="000000" w:themeColor="text1"/>
        </w:rPr>
        <w:tab/>
      </w:r>
      <w:r w:rsidRPr="008D3F9F">
        <w:rPr>
          <w:color w:val="000000" w:themeColor="text1"/>
          <w:u w:color="000000" w:themeColor="text1"/>
        </w:rPr>
        <w:tab/>
        <w:t>(2)</w:t>
      </w:r>
      <w:r w:rsidRPr="008D3F9F">
        <w:rPr>
          <w:color w:val="000000" w:themeColor="text1"/>
          <w:u w:color="000000" w:themeColor="text1"/>
        </w:rPr>
        <w:tab/>
        <w:t>study the impacts of federal and state legislation on the partition of the land subject to heirs</w:t>
      </w:r>
      <w:r w:rsidR="00630800">
        <w:rPr>
          <w:color w:val="000000" w:themeColor="text1"/>
          <w:u w:color="000000" w:themeColor="text1"/>
        </w:rPr>
        <w:t>’</w:t>
      </w:r>
      <w:r w:rsidR="009A17E4">
        <w:rPr>
          <w:color w:val="000000" w:themeColor="text1"/>
          <w:u w:color="000000" w:themeColor="text1"/>
        </w:rPr>
        <w:t xml:space="preserve"> property;</w:t>
      </w:r>
      <w:r w:rsidRPr="008D3F9F">
        <w:rPr>
          <w:color w:val="000000" w:themeColor="text1"/>
          <w:u w:color="000000" w:themeColor="text1"/>
        </w:rPr>
        <w:t xml:space="preserve"> </w:t>
      </w:r>
    </w:p>
    <w:p w14:paraId="71B91897" w14:textId="77777777" w:rsidR="00212BDE" w:rsidRPr="008D3F9F" w:rsidRDefault="00212BDE" w:rsidP="00212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3F9F">
        <w:rPr>
          <w:color w:val="000000" w:themeColor="text1"/>
          <w:u w:color="000000" w:themeColor="text1"/>
        </w:rPr>
        <w:tab/>
      </w:r>
      <w:r w:rsidRPr="008D3F9F">
        <w:rPr>
          <w:color w:val="000000" w:themeColor="text1"/>
          <w:u w:color="000000" w:themeColor="text1"/>
        </w:rPr>
        <w:tab/>
        <w:t>(3)</w:t>
      </w:r>
      <w:r w:rsidRPr="008D3F9F">
        <w:rPr>
          <w:color w:val="000000" w:themeColor="text1"/>
          <w:u w:color="000000" w:themeColor="text1"/>
        </w:rPr>
        <w:tab/>
        <w:t>analyze approaches and methods undertaken by other states to address heirs</w:t>
      </w:r>
      <w:r w:rsidR="00630800">
        <w:rPr>
          <w:color w:val="000000" w:themeColor="text1"/>
          <w:u w:color="000000" w:themeColor="text1"/>
        </w:rPr>
        <w:t>’</w:t>
      </w:r>
      <w:r w:rsidRPr="008D3F9F">
        <w:rPr>
          <w:color w:val="000000" w:themeColor="text1"/>
          <w:u w:color="000000" w:themeColor="text1"/>
        </w:rPr>
        <w:t xml:space="preserve"> property and study if those methods could be applied to South Carolina; and </w:t>
      </w:r>
    </w:p>
    <w:p w14:paraId="64F15A08" w14:textId="77777777" w:rsidR="00212BDE" w:rsidRPr="008D3F9F" w:rsidRDefault="00212BDE" w:rsidP="00212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3F9F">
        <w:rPr>
          <w:color w:val="000000" w:themeColor="text1"/>
          <w:u w:color="000000" w:themeColor="text1"/>
        </w:rPr>
        <w:tab/>
      </w:r>
      <w:r w:rsidRPr="008D3F9F">
        <w:rPr>
          <w:color w:val="000000" w:themeColor="text1"/>
          <w:u w:color="000000" w:themeColor="text1"/>
        </w:rPr>
        <w:tab/>
        <w:t>(4)</w:t>
      </w:r>
      <w:r w:rsidRPr="008D3F9F">
        <w:rPr>
          <w:color w:val="000000" w:themeColor="text1"/>
          <w:u w:color="000000" w:themeColor="text1"/>
        </w:rPr>
        <w:tab/>
        <w:t>determine the costs heirs</w:t>
      </w:r>
      <w:r w:rsidR="00630800">
        <w:rPr>
          <w:color w:val="000000" w:themeColor="text1"/>
          <w:u w:color="000000" w:themeColor="text1"/>
        </w:rPr>
        <w:t>’</w:t>
      </w:r>
      <w:r w:rsidRPr="008D3F9F">
        <w:rPr>
          <w:color w:val="000000" w:themeColor="text1"/>
          <w:u w:color="000000" w:themeColor="text1"/>
        </w:rPr>
        <w:t xml:space="preserve"> property presents to the economic well</w:t>
      </w:r>
      <w:r w:rsidR="00630800">
        <w:rPr>
          <w:color w:val="000000" w:themeColor="text1"/>
          <w:u w:color="000000" w:themeColor="text1"/>
        </w:rPr>
        <w:noBreakHyphen/>
      </w:r>
      <w:r w:rsidRPr="008D3F9F">
        <w:rPr>
          <w:color w:val="000000" w:themeColor="text1"/>
          <w:u w:color="000000" w:themeColor="text1"/>
        </w:rPr>
        <w:t>being of South Carolina and estimate the benefits of proactive measures taken to address heirs</w:t>
      </w:r>
      <w:r w:rsidR="00630800">
        <w:rPr>
          <w:color w:val="000000" w:themeColor="text1"/>
          <w:u w:color="000000" w:themeColor="text1"/>
        </w:rPr>
        <w:t>’</w:t>
      </w:r>
      <w:r w:rsidRPr="008D3F9F">
        <w:rPr>
          <w:color w:val="000000" w:themeColor="text1"/>
          <w:u w:color="000000" w:themeColor="text1"/>
        </w:rPr>
        <w:t xml:space="preserve"> property. </w:t>
      </w:r>
    </w:p>
    <w:p w14:paraId="1A17C471" w14:textId="77777777" w:rsidR="00212BDE" w:rsidRPr="00586948" w:rsidRDefault="00212BDE" w:rsidP="00212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3F9F">
        <w:rPr>
          <w:color w:val="000000" w:themeColor="text1"/>
          <w:u w:color="000000" w:themeColor="text1"/>
        </w:rPr>
        <w:tab/>
        <w:t>(B)</w:t>
      </w:r>
      <w:r w:rsidRPr="008D3F9F">
        <w:rPr>
          <w:color w:val="000000" w:themeColor="text1"/>
          <w:u w:color="000000" w:themeColor="text1"/>
        </w:rPr>
        <w:tab/>
        <w:t xml:space="preserve">The study committee must be comprised of three members of the Senate appointed by the President of the Senate and three members of the House of Representatives appointed by the Speaker of the House. Staff from the Senate and House of Representatives </w:t>
      </w:r>
      <w:r w:rsidRPr="00586948">
        <w:rPr>
          <w:color w:val="000000" w:themeColor="text1"/>
          <w:u w:color="000000" w:themeColor="text1"/>
        </w:rPr>
        <w:t>shall assist the study committee.</w:t>
      </w:r>
    </w:p>
    <w:p w14:paraId="1CD7ED3B" w14:textId="77777777" w:rsidR="00212BDE" w:rsidRPr="00586948" w:rsidRDefault="00212BDE" w:rsidP="00212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6948">
        <w:rPr>
          <w:color w:val="000000" w:themeColor="text1"/>
          <w:u w:color="000000" w:themeColor="text1"/>
        </w:rPr>
        <w:tab/>
      </w:r>
      <w:r w:rsidR="003119CC" w:rsidRPr="00586948">
        <w:rPr>
          <w:snapToGrid w:val="0"/>
        </w:rPr>
        <w:t>(C)</w:t>
      </w:r>
      <w:r w:rsidR="003119CC" w:rsidRPr="00586948">
        <w:rPr>
          <w:snapToGrid w:val="0"/>
        </w:rPr>
        <w:tab/>
        <w:t xml:space="preserve">The members of the study committee shall seek assistance from governmental agencies and members of the private sector including, but not limited to, the South Carolina State Housing Finance and Development Authority, the Homebuilders Association of South Carolina, the Landowners Association of South Carolina, the South Carolina Association of Habitat for Humanity, the Affordable Housing Coalition of South Carolina, the Realtors Association of South Carolina, the Center for Heirs’ Property </w:t>
      </w:r>
      <w:r w:rsidR="003119CC" w:rsidRPr="00586948">
        <w:rPr>
          <w:snapToGrid w:val="0"/>
        </w:rPr>
        <w:lastRenderedPageBreak/>
        <w:t>Preservation, the Municipal Association of South Carolina, and the South Carolina Association of Counties.</w:t>
      </w:r>
      <w:r w:rsidRPr="00586948">
        <w:rPr>
          <w:color w:val="000000" w:themeColor="text1"/>
          <w:u w:color="000000" w:themeColor="text1"/>
        </w:rPr>
        <w:t xml:space="preserve"> </w:t>
      </w:r>
    </w:p>
    <w:p w14:paraId="22B4C388" w14:textId="048F5951" w:rsidR="00212BDE" w:rsidRDefault="00212BDE" w:rsidP="00212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6948">
        <w:rPr>
          <w:color w:val="000000" w:themeColor="text1"/>
          <w:u w:color="000000" w:themeColor="text1"/>
        </w:rPr>
        <w:tab/>
        <w:t>(D)</w:t>
      </w:r>
      <w:r w:rsidRPr="00586948">
        <w:rPr>
          <w:color w:val="000000" w:themeColor="text1"/>
          <w:u w:color="000000" w:themeColor="text1"/>
        </w:rPr>
        <w:tab/>
        <w:t>The study committee shall provide</w:t>
      </w:r>
      <w:r w:rsidRPr="008D3F9F">
        <w:rPr>
          <w:color w:val="000000" w:themeColor="text1"/>
          <w:u w:color="000000" w:themeColor="text1"/>
        </w:rPr>
        <w:t xml:space="preserve"> a report to the General Assembly by December 31, 2022, at which time the study committee shall dissolve.</w:t>
      </w:r>
    </w:p>
    <w:p w14:paraId="0A62368C" w14:textId="77777777" w:rsidR="00586948" w:rsidRPr="008D3F9F" w:rsidRDefault="00586948" w:rsidP="00212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0BBDFCBF" w14:textId="77777777" w:rsidR="00212BDE" w:rsidRPr="008D3F9F" w:rsidRDefault="00212BDE" w:rsidP="00212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3F9F">
        <w:rPr>
          <w:color w:val="000000" w:themeColor="text1"/>
          <w:u w:color="000000" w:themeColor="text1"/>
        </w:rPr>
        <w:t>SECTION</w:t>
      </w:r>
      <w:r w:rsidRPr="008D3F9F">
        <w:rPr>
          <w:color w:val="000000" w:themeColor="text1"/>
          <w:u w:color="000000" w:themeColor="text1"/>
        </w:rPr>
        <w:tab/>
        <w:t>2.</w:t>
      </w:r>
      <w:r w:rsidRPr="008D3F9F">
        <w:rPr>
          <w:color w:val="000000" w:themeColor="text1"/>
          <w:u w:color="000000" w:themeColor="text1"/>
        </w:rPr>
        <w:tab/>
        <w:t xml:space="preserve">This joint resolution takes effect upon approval by the Governor. </w:t>
      </w:r>
    </w:p>
    <w:p w14:paraId="1295D1AE" w14:textId="77777777" w:rsidR="005D3CCD" w:rsidRDefault="0063080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4EAD7C9F" w14:textId="77777777" w:rsidR="00357248" w:rsidRDefault="00357248" w:rsidP="00357248">
      <w:pPr>
        <w:suppressAutoHyphens/>
      </w:pPr>
    </w:p>
    <w:sectPr w:rsidR="00357248" w:rsidSect="009E34A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1640A6" w14:textId="77777777" w:rsidR="002F4EE3" w:rsidRDefault="002F4EE3" w:rsidP="009F0C77">
      <w:r>
        <w:separator/>
      </w:r>
    </w:p>
  </w:endnote>
  <w:endnote w:type="continuationSeparator" w:id="0">
    <w:p w14:paraId="105048DE" w14:textId="77777777" w:rsidR="002F4EE3" w:rsidRDefault="002F4EE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96A913F-3B7D-489F-A64C-0233D02C3CFF}"/>
    <w:embedBold r:id="rId2" w:fontKey="{C0FC59FA-8F2B-43DB-B875-2191F6F0C85C}"/>
  </w:font>
  <w:font w:name="Calibri">
    <w:panose1 w:val="020F0502020204030204"/>
    <w:charset w:val="00"/>
    <w:family w:val="swiss"/>
    <w:pitch w:val="variable"/>
    <w:sig w:usb0="E4002EFF" w:usb1="C000247B" w:usb2="00000009" w:usb3="00000000" w:csb0="000001FF" w:csb1="00000000"/>
    <w:embedRegular r:id="rId3" w:fontKey="{E02660A1-3844-48A6-9F93-8DF25BFD91BD}"/>
  </w:font>
  <w:font w:name="Segoe UI">
    <w:panose1 w:val="020B0502040204020203"/>
    <w:charset w:val="00"/>
    <w:family w:val="swiss"/>
    <w:pitch w:val="variable"/>
    <w:sig w:usb0="E4002EFF" w:usb1="C000E47F" w:usb2="00000009" w:usb3="00000000" w:csb0="000001FF" w:csb1="00000000"/>
    <w:embedRegular r:id="rId4" w:fontKey="{DBD79A3D-3DE3-444F-A015-BD29F3252FD8}"/>
  </w:font>
  <w:font w:name="Cambria">
    <w:panose1 w:val="02040503050406030204"/>
    <w:charset w:val="00"/>
    <w:family w:val="roman"/>
    <w:pitch w:val="variable"/>
    <w:sig w:usb0="E00006FF" w:usb1="420024FF" w:usb2="02000000" w:usb3="00000000" w:csb0="0000019F" w:csb1="00000000"/>
    <w:embedRegular r:id="rId5" w:fontKey="{3C89B5ED-DA63-427D-B60D-FDBBAAF4952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DE999B" w14:textId="2AC06A09" w:rsidR="005D3CCD" w:rsidRPr="008E503D" w:rsidRDefault="008E503D" w:rsidP="008E503D">
    <w:pPr>
      <w:pStyle w:val="Footer"/>
      <w:tabs>
        <w:tab w:val="clear" w:pos="4680"/>
        <w:tab w:val="clear" w:pos="9360"/>
        <w:tab w:val="center" w:pos="2995"/>
      </w:tabs>
      <w:spacing w:before="120"/>
    </w:pPr>
    <w:r>
      <w:t>[560</w:t>
    </w:r>
    <w:r w:rsidR="009E34AC">
      <w:t>-</w:t>
    </w:r>
    <w:r w:rsidR="009E34AC">
      <w:fldChar w:fldCharType="begin"/>
    </w:r>
    <w:r w:rsidR="009E34AC">
      <w:instrText xml:space="preserve"> PAGE  \* MERGEFORMAT </w:instrText>
    </w:r>
    <w:r w:rsidR="009E34AC">
      <w:fldChar w:fldCharType="separate"/>
    </w:r>
    <w:r w:rsidR="00357248">
      <w:rPr>
        <w:noProof/>
      </w:rPr>
      <w:t>1</w:t>
    </w:r>
    <w:r w:rsidR="009E34AC">
      <w:fldChar w:fldCharType="end"/>
    </w:r>
    <w:r w:rsidR="009E34AC">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1B13ED" w14:textId="4710C119" w:rsidR="009E34AC" w:rsidRPr="008E503D" w:rsidRDefault="009E34AC" w:rsidP="008E503D">
    <w:pPr>
      <w:pStyle w:val="Footer"/>
      <w:tabs>
        <w:tab w:val="clear" w:pos="4680"/>
        <w:tab w:val="clear" w:pos="9360"/>
        <w:tab w:val="center" w:pos="2995"/>
      </w:tabs>
      <w:spacing w:before="120"/>
    </w:pPr>
    <w:r>
      <w:t>[560]</w:t>
    </w:r>
    <w:r>
      <w:tab/>
    </w:r>
    <w:r>
      <w:fldChar w:fldCharType="begin"/>
    </w:r>
    <w:r>
      <w:instrText xml:space="preserve"> PAGE  \* MERGEFORMAT </w:instrText>
    </w:r>
    <w:r>
      <w:fldChar w:fldCharType="separate"/>
    </w:r>
    <w:r w:rsidR="0035724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83E4A3" w14:textId="77777777" w:rsidR="002F4EE3" w:rsidRDefault="002F4EE3" w:rsidP="009F0C77">
      <w:r>
        <w:separator/>
      </w:r>
    </w:p>
  </w:footnote>
  <w:footnote w:type="continuationSeparator" w:id="0">
    <w:p w14:paraId="0CE61B2F" w14:textId="77777777" w:rsidR="002F4EE3" w:rsidRDefault="002F4EE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426CZ21"/>
    <w:docVar w:name="CoverBillType" w:val="j"/>
    <w:docVar w:name="DocPath" w:val="L:\Council\bills\BH\7426CZ21.DOCX"/>
    <w:docVar w:name="dvBillNumber" w:val="560"/>
    <w:docVar w:name="dvBillNumberPrefix" w:val="S. "/>
    <w:docVar w:name="dvOriginalBody" w:val="Senate"/>
    <w:docVar w:name="dvSteno" w:val="BH"/>
    <w:docVar w:name="NameofBody" w:val="s"/>
    <w:docVar w:name="vGroup2" w:val="Council"/>
  </w:docVars>
  <w:rsids>
    <w:rsidRoot w:val="002F4EE3"/>
    <w:rsid w:val="000263D9"/>
    <w:rsid w:val="00026C9A"/>
    <w:rsid w:val="000760E3"/>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12BDE"/>
    <w:rsid w:val="002321B6"/>
    <w:rsid w:val="0023696B"/>
    <w:rsid w:val="00242FD3"/>
    <w:rsid w:val="00250967"/>
    <w:rsid w:val="002759C5"/>
    <w:rsid w:val="00277DEE"/>
    <w:rsid w:val="00280D88"/>
    <w:rsid w:val="00294ABE"/>
    <w:rsid w:val="002A3EB4"/>
    <w:rsid w:val="002F4EE3"/>
    <w:rsid w:val="003119CC"/>
    <w:rsid w:val="00325348"/>
    <w:rsid w:val="0033135A"/>
    <w:rsid w:val="003572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6B8B"/>
    <w:rsid w:val="00577C6C"/>
    <w:rsid w:val="0058501B"/>
    <w:rsid w:val="00586948"/>
    <w:rsid w:val="005C5AC4"/>
    <w:rsid w:val="005D3CCD"/>
    <w:rsid w:val="0061228A"/>
    <w:rsid w:val="006215AA"/>
    <w:rsid w:val="00630800"/>
    <w:rsid w:val="006340D9"/>
    <w:rsid w:val="00643B8E"/>
    <w:rsid w:val="00647703"/>
    <w:rsid w:val="00653ECC"/>
    <w:rsid w:val="00665EBC"/>
    <w:rsid w:val="00680479"/>
    <w:rsid w:val="0069470D"/>
    <w:rsid w:val="006A476C"/>
    <w:rsid w:val="006B7766"/>
    <w:rsid w:val="006C6A93"/>
    <w:rsid w:val="006E02F9"/>
    <w:rsid w:val="006F3F76"/>
    <w:rsid w:val="0071612C"/>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E503D"/>
    <w:rsid w:val="008F4429"/>
    <w:rsid w:val="00932670"/>
    <w:rsid w:val="009352BB"/>
    <w:rsid w:val="00990668"/>
    <w:rsid w:val="009A17E4"/>
    <w:rsid w:val="009B397B"/>
    <w:rsid w:val="009E34AC"/>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758FF"/>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04B03"/>
    <w:rsid w:val="00E1573C"/>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7E0E82"/>
  <w15:docId w15:val="{04CBA960-11E5-4A9E-917F-017BB16146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3080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080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6C1050-8B43-4D90-8C69-55F03C63BA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702</Words>
  <Characters>3650</Characters>
  <Application>Microsoft Office Word</Application>
  <DocSecurity>0</DocSecurity>
  <Lines>107</Lines>
  <Paragraphs>25</Paragraphs>
  <ScaleCrop>false</ScaleCrop>
  <HeadingPairs>
    <vt:vector size="2" baseType="variant">
      <vt:variant>
        <vt:lpstr>Title</vt:lpstr>
      </vt:variant>
      <vt:variant>
        <vt:i4>1</vt:i4>
      </vt:variant>
    </vt:vector>
  </HeadingPairs>
  <TitlesOfParts>
    <vt:vector size="1" baseType="lpstr">
      <vt:lpstr>2021-2022 Bill 560 Text of Previous Version (Feb. 17, 2021) - South Carolina Legislature Online</vt:lpstr>
    </vt:vector>
  </TitlesOfParts>
  <Company> </Company>
  <LinksUpToDate>false</LinksUpToDate>
  <CharactersWithSpaces>4362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560 Text of Previous Version (Mar. 2, 2022) - South Carolina Legislature Online</dc:title>
  <dc:subject/>
  <dc:creator>Bonnie Huth</dc:creator>
  <cp:keywords/>
  <dc:description/>
  <cp:lastModifiedBy>Danny Crook</cp:lastModifiedBy>
  <cp:revision>2</cp:revision>
  <cp:lastPrinted>2022-03-01T18:58:00Z</cp:lastPrinted>
  <dcterms:created xsi:type="dcterms:W3CDTF">2022-03-02T19:19:00Z</dcterms:created>
  <dcterms:modified xsi:type="dcterms:W3CDTF">2022-03-02T19:19:00Z</dcterms:modified>
</cp:coreProperties>
</file>