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EF5" w:rsidRPr="00522CE0" w:rsidRDefault="00080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49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7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B6637">
        <w:rPr>
          <w:color w:val="000000" w:themeColor="text1"/>
          <w:u w:color="000000" w:themeColor="text1"/>
        </w:rPr>
        <w:t xml:space="preserve">TO AMEND </w:t>
      </w:r>
      <w:r>
        <w:rPr>
          <w:color w:val="000000" w:themeColor="text1"/>
          <w:u w:color="000000" w:themeColor="text1"/>
        </w:rPr>
        <w:t>ARTICLE 3, CHAPTER 53, TITLE 44 OF THE 1976 CODE, RELATING TO NARCOTICS AND CONTROLLED SUBSTANCES</w:t>
      </w:r>
      <w:r w:rsidR="003539A2" w:rsidRPr="008B6637">
        <w:rPr>
          <w:color w:val="000000" w:themeColor="text1"/>
          <w:u w:color="000000" w:themeColor="text1"/>
        </w:rPr>
        <w:t>, BY ADDING SECTION 44</w:t>
      </w:r>
      <w:r w:rsidR="00052285">
        <w:rPr>
          <w:color w:val="000000" w:themeColor="text1"/>
          <w:u w:color="000000" w:themeColor="text1"/>
        </w:rPr>
        <w:noBreakHyphen/>
      </w:r>
      <w:r w:rsidR="003539A2" w:rsidRPr="008B6637">
        <w:rPr>
          <w:color w:val="000000" w:themeColor="text1"/>
          <w:u w:color="000000" w:themeColor="text1"/>
        </w:rPr>
        <w:t>53</w:t>
      </w:r>
      <w:r w:rsidR="00052285">
        <w:rPr>
          <w:color w:val="000000" w:themeColor="text1"/>
          <w:u w:color="000000" w:themeColor="text1"/>
        </w:rPr>
        <w:noBreakHyphen/>
      </w:r>
      <w:r w:rsidR="003539A2" w:rsidRPr="008B6637">
        <w:rPr>
          <w:color w:val="000000" w:themeColor="text1"/>
          <w:u w:color="000000" w:themeColor="text1"/>
        </w:rPr>
        <w:t>361</w:t>
      </w:r>
      <w:r w:rsidR="00FB00D3">
        <w:rPr>
          <w:color w:val="000000" w:themeColor="text1"/>
          <w:u w:color="000000" w:themeColor="text1"/>
        </w:rPr>
        <w:t>,</w:t>
      </w:r>
      <w:r w:rsidR="003539A2" w:rsidRPr="008B6637">
        <w:rPr>
          <w:color w:val="000000" w:themeColor="text1"/>
          <w:u w:color="000000" w:themeColor="text1"/>
        </w:rPr>
        <w:t xml:space="preserve"> TO REQUIRE PRESCRIBERS TO OFFER A PRESCRIPTION FOR NALOXONE TO A PATIENT UNDER CERTAIN CIRCUMSTANCES</w:t>
      </w:r>
      <w:r w:rsidR="003B4CFA">
        <w:rPr>
          <w:color w:val="000000" w:themeColor="text1"/>
          <w:u w:color="000000" w:themeColor="text1"/>
        </w:rPr>
        <w:t>,</w:t>
      </w:r>
      <w:r w:rsidR="003539A2" w:rsidRPr="008B6637">
        <w:rPr>
          <w:color w:val="000000" w:themeColor="text1"/>
          <w:u w:color="000000" w:themeColor="text1"/>
        </w:rPr>
        <w:t xml:space="preserve"> AND FOR OTHER PURPOSES.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9A2" w:rsidRDefault="00DE49BF"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539A2">
        <w:rPr>
          <w:color w:val="000000" w:themeColor="text1"/>
          <w:u w:color="000000" w:themeColor="text1"/>
        </w:rPr>
        <w:t>Article 3, Chapter 53, Title 44 of the 1976 Code is amended by adding:</w:t>
      </w:r>
    </w:p>
    <w:p w:rsidR="003539A2"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B6637">
        <w:rPr>
          <w:color w:val="000000" w:themeColor="text1"/>
          <w:u w:color="000000" w:themeColor="text1"/>
        </w:rPr>
        <w:t>“Section 44</w:t>
      </w:r>
      <w:r w:rsidR="00052285">
        <w:rPr>
          <w:color w:val="000000" w:themeColor="text1"/>
          <w:u w:color="000000" w:themeColor="text1"/>
        </w:rPr>
        <w:noBreakHyphen/>
      </w:r>
      <w:r w:rsidRPr="008B6637">
        <w:rPr>
          <w:color w:val="000000" w:themeColor="text1"/>
          <w:u w:color="000000" w:themeColor="text1"/>
        </w:rPr>
        <w:t>53</w:t>
      </w:r>
      <w:r w:rsidR="00052285">
        <w:rPr>
          <w:color w:val="000000" w:themeColor="text1"/>
          <w:u w:color="000000" w:themeColor="text1"/>
        </w:rPr>
        <w:noBreakHyphen/>
      </w:r>
      <w:r w:rsidRPr="008B6637">
        <w:rPr>
          <w:color w:val="000000" w:themeColor="text1"/>
          <w:u w:color="000000" w:themeColor="text1"/>
        </w:rPr>
        <w:t>361.</w:t>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t>A</w:t>
      </w:r>
      <w:r w:rsidRPr="008B6637">
        <w:rPr>
          <w:color w:val="000000" w:themeColor="text1"/>
          <w:u w:color="000000" w:themeColor="text1"/>
        </w:rPr>
        <w:t xml:space="preserve"> pre</w:t>
      </w:r>
      <w:r w:rsidR="00D93F4E">
        <w:rPr>
          <w:color w:val="000000" w:themeColor="text1"/>
          <w:u w:color="000000" w:themeColor="text1"/>
        </w:rPr>
        <w:t>scriber shall:</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(1)</w:t>
      </w:r>
      <w:r>
        <w:rPr>
          <w:color w:val="000000" w:themeColor="text1"/>
          <w:u w:color="000000" w:themeColor="text1"/>
        </w:rPr>
        <w:tab/>
      </w:r>
      <w:r w:rsidRPr="008B6637">
        <w:rPr>
          <w:color w:val="000000" w:themeColor="text1"/>
          <w:u w:color="000000" w:themeColor="text1"/>
        </w:rPr>
        <w:t xml:space="preserve">offer a prescription for naloxone hydrochloride or another drug approved by the United States Food and Drug Administration for the complete or partial reversal of opioid depression to a patient </w:t>
      </w:r>
      <w:r w:rsidR="0049269F">
        <w:rPr>
          <w:color w:val="000000" w:themeColor="text1"/>
          <w:u w:color="000000" w:themeColor="text1"/>
        </w:rPr>
        <w:t>if</w:t>
      </w:r>
      <w:r w:rsidRPr="008B6637">
        <w:rPr>
          <w:color w:val="000000" w:themeColor="text1"/>
          <w:u w:color="000000" w:themeColor="text1"/>
        </w:rPr>
        <w:t xml:space="preserve"> one or more of the following conditions are present:</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r>
      <w:r w:rsidRPr="008B6637">
        <w:rPr>
          <w:color w:val="000000" w:themeColor="text1"/>
          <w:u w:color="000000" w:themeColor="text1"/>
        </w:rPr>
        <w:t xml:space="preserve">the prescription dosage for the patient is </w:t>
      </w:r>
      <w:r>
        <w:rPr>
          <w:color w:val="000000" w:themeColor="text1"/>
          <w:u w:color="000000" w:themeColor="text1"/>
        </w:rPr>
        <w:t xml:space="preserve">fifty </w:t>
      </w:r>
      <w:r w:rsidRPr="008B6637">
        <w:rPr>
          <w:color w:val="000000" w:themeColor="text1"/>
          <w:u w:color="000000" w:themeColor="text1"/>
        </w:rPr>
        <w:t>or more morphine milligram equivalents of an opioid medication per day;</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an opioid medication is prescribed concurrently with a prescription for benzodiazepine; or</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(c)</w:t>
      </w:r>
      <w:r>
        <w:rPr>
          <w:color w:val="000000" w:themeColor="text1"/>
          <w:u w:color="000000" w:themeColor="text1"/>
        </w:rPr>
        <w:tab/>
      </w:r>
      <w:r w:rsidRPr="008B6637">
        <w:rPr>
          <w:color w:val="000000" w:themeColor="text1"/>
          <w:u w:color="000000" w:themeColor="text1"/>
        </w:rPr>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(2)</w:t>
      </w:r>
      <w:r>
        <w:rPr>
          <w:color w:val="000000" w:themeColor="text1"/>
          <w:u w:color="000000" w:themeColor="text1"/>
        </w:rPr>
        <w:tab/>
      </w:r>
      <w:r w:rsidRPr="008B6637">
        <w:rPr>
          <w:color w:val="000000" w:themeColor="text1"/>
          <w:u w:color="000000" w:themeColor="text1"/>
        </w:rPr>
        <w:t xml:space="preserve">consistent with the existing standard of care, provide education to patients receiving a prescription pursuant to item (1) on overdose prevention and the use of naloxone hydrochloride or another drug approved by the United States Food and Drug </w:t>
      </w:r>
      <w:r w:rsidRPr="008B6637">
        <w:rPr>
          <w:color w:val="000000" w:themeColor="text1"/>
          <w:u w:color="000000" w:themeColor="text1"/>
        </w:rPr>
        <w:lastRenderedPageBreak/>
        <w:t>Administration for the complete or partial reversal of opioid depression; and</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(3)</w:t>
      </w:r>
      <w:r>
        <w:rPr>
          <w:color w:val="000000" w:themeColor="text1"/>
          <w:u w:color="000000" w:themeColor="text1"/>
        </w:rPr>
        <w:tab/>
      </w:r>
      <w:r w:rsidRPr="008B6637">
        <w:rPr>
          <w:color w:val="000000" w:themeColor="text1"/>
          <w:u w:color="000000" w:themeColor="text1"/>
        </w:rPr>
        <w:t xml:space="preserve">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w:t>
      </w:r>
      <w:r w:rsidR="00AC7A36">
        <w:rPr>
          <w:color w:val="000000" w:themeColor="text1"/>
          <w:u w:color="000000" w:themeColor="text1"/>
        </w:rPr>
        <w:t>patient’s</w:t>
      </w:r>
      <w:r w:rsidRPr="008B6637">
        <w:rPr>
          <w:color w:val="000000" w:themeColor="text1"/>
          <w:u w:color="000000" w:themeColor="text1"/>
        </w:rPr>
        <w:t xml:space="preserve"> parent or guardian.</w:t>
      </w:r>
    </w:p>
    <w:p w:rsidR="00DE49BF"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 prescriber who fails to offer a prescription, as required by subsection (A)(1), or fails to provide the education and use information required by subsections (A)(2) and (3) must be referred to the appropriate licensing board solely for the imposition of administrative sanctions deemed appropriate by that board. This section does not create a private right of action against a prescriber and does not limit a prescriber</w:t>
      </w:r>
      <w:r w:rsidRPr="00FB398D">
        <w:rPr>
          <w:color w:val="000000" w:themeColor="text1"/>
          <w:u w:color="000000" w:themeColor="text1"/>
        </w:rPr>
        <w:t>’</w:t>
      </w:r>
      <w:r w:rsidRPr="008B6637">
        <w:rPr>
          <w:color w:val="000000" w:themeColor="text1"/>
          <w:u w:color="000000" w:themeColor="text1"/>
        </w:rPr>
        <w:t>s liability for negligent failure to diagnose or treat a patient.”</w:t>
      </w:r>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9BF" w:rsidRPr="00522CE0"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39A2">
        <w:rPr>
          <w:rFonts w:eastAsia="Times New Roman"/>
        </w:rPr>
        <w:t>2</w:t>
      </w:r>
      <w:r>
        <w:rPr>
          <w:rFonts w:eastAsia="Times New Roman"/>
        </w:rPr>
        <w:t>.</w:t>
      </w:r>
      <w:r>
        <w:rPr>
          <w:rFonts w:eastAsia="Times New Roman"/>
        </w:rPr>
        <w:tab/>
        <w:t>This act takes effect upon approval by the Governor.</w:t>
      </w:r>
    </w:p>
    <w:p w:rsidR="005B67C6" w:rsidRDefault="000522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0EF5" w:rsidRDefault="00080EF5" w:rsidP="00080EF5">
      <w:pPr>
        <w:suppressAutoHyphens/>
        <w:jc w:val="both"/>
        <w:rPr>
          <w:rFonts w:eastAsia="Times New Roman"/>
        </w:rPr>
      </w:pPr>
    </w:p>
    <w:sectPr w:rsidR="00080EF5" w:rsidSect="00080E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69F" w:rsidRDefault="0049269F" w:rsidP="00522CE0">
      <w:r>
        <w:separator/>
      </w:r>
    </w:p>
  </w:endnote>
  <w:endnote w:type="continuationSeparator" w:id="0">
    <w:p w:rsidR="0049269F" w:rsidRDefault="004926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99A27D-5478-4B0C-8200-5564696992C1}"/>
    <w:embedBold r:id="rId2" w:fontKey="{C4D69950-D07E-467F-98FE-90D1A7D91A9F}"/>
  </w:font>
  <w:font w:name="Calibri">
    <w:panose1 w:val="020F0502020204030204"/>
    <w:charset w:val="00"/>
    <w:family w:val="swiss"/>
    <w:pitch w:val="variable"/>
    <w:sig w:usb0="E0002EFF" w:usb1="C000247B" w:usb2="00000009" w:usb3="00000000" w:csb0="000001FF" w:csb1="00000000"/>
    <w:embedRegular r:id="rId3" w:fontKey="{B7D518E7-A719-4A82-88E7-11B6A4719A9F}"/>
  </w:font>
  <w:font w:name="Cambria">
    <w:panose1 w:val="02040503050406030204"/>
    <w:charset w:val="00"/>
    <w:family w:val="roman"/>
    <w:pitch w:val="variable"/>
    <w:sig w:usb0="E00006FF" w:usb1="420024FF" w:usb2="02000000" w:usb3="00000000" w:csb0="0000019F" w:csb1="00000000"/>
    <w:embedRegular r:id="rId4" w:fontKey="{FFFF1DBB-18EF-4F83-B5A3-53A0C26611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6" w:rsidRPr="00080EF5" w:rsidRDefault="00080EF5" w:rsidP="00080EF5">
    <w:pPr>
      <w:pStyle w:val="Footer"/>
      <w:tabs>
        <w:tab w:val="clear" w:pos="4680"/>
        <w:tab w:val="clear" w:pos="9360"/>
        <w:tab w:val="center" w:pos="2995"/>
      </w:tabs>
      <w:spacing w:before="120"/>
    </w:pPr>
    <w:r>
      <w:t>[571]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69F" w:rsidRDefault="0049269F" w:rsidP="00522CE0">
      <w:r>
        <w:separator/>
      </w:r>
    </w:p>
  </w:footnote>
  <w:footnote w:type="continuationSeparator" w:id="0">
    <w:p w:rsidR="0049269F" w:rsidRDefault="004926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NALO.KMM.KS"/>
    <w:docVar w:name="CoverAttorneyInitials" w:val="KMM"/>
    <w:docVar w:name="CoverAttorneyLastName" w:val="Moffitt"/>
    <w:docVar w:name="CoverBillType" w:val="b"/>
    <w:docVar w:name="CoverSenator" w:val="KS"/>
    <w:docVar w:name="dvBillNumber" w:val="571"/>
    <w:docVar w:name="dvBillNumberPrefix" w:val="S. "/>
    <w:docVar w:name="dvOriginalBody" w:val="Senate"/>
    <w:docVar w:name="fulldraftpath" w:val="L:\S-RES\KS\024NALO.KMM.KS.DOCX"/>
    <w:docVar w:name="NameofBody" w:val="S"/>
    <w:docVar w:name="vgroup2" w:val="S-RES"/>
  </w:docVars>
  <w:rsids>
    <w:rsidRoot w:val="00DE49BF"/>
    <w:rsid w:val="00042AC1"/>
    <w:rsid w:val="00046516"/>
    <w:rsid w:val="00052285"/>
    <w:rsid w:val="00072458"/>
    <w:rsid w:val="0007601D"/>
    <w:rsid w:val="00080EF5"/>
    <w:rsid w:val="000B0720"/>
    <w:rsid w:val="000B5EAF"/>
    <w:rsid w:val="001315B2"/>
    <w:rsid w:val="00133BF3"/>
    <w:rsid w:val="00170561"/>
    <w:rsid w:val="00174988"/>
    <w:rsid w:val="00186AC9"/>
    <w:rsid w:val="00197DF1"/>
    <w:rsid w:val="001A3706"/>
    <w:rsid w:val="001B3DD9"/>
    <w:rsid w:val="001B7E5D"/>
    <w:rsid w:val="001D3BAC"/>
    <w:rsid w:val="00216025"/>
    <w:rsid w:val="00245C4E"/>
    <w:rsid w:val="002C1321"/>
    <w:rsid w:val="002C2031"/>
    <w:rsid w:val="002C5896"/>
    <w:rsid w:val="002D3BED"/>
    <w:rsid w:val="002D4BCD"/>
    <w:rsid w:val="00307C2B"/>
    <w:rsid w:val="00315D04"/>
    <w:rsid w:val="003539A2"/>
    <w:rsid w:val="00383247"/>
    <w:rsid w:val="003A623E"/>
    <w:rsid w:val="003B4CFA"/>
    <w:rsid w:val="003D6E2B"/>
    <w:rsid w:val="003E7597"/>
    <w:rsid w:val="00413EBF"/>
    <w:rsid w:val="0044020F"/>
    <w:rsid w:val="00450668"/>
    <w:rsid w:val="00454138"/>
    <w:rsid w:val="004813A2"/>
    <w:rsid w:val="0049269F"/>
    <w:rsid w:val="004952FA"/>
    <w:rsid w:val="004B6A22"/>
    <w:rsid w:val="004D7F37"/>
    <w:rsid w:val="00522CE0"/>
    <w:rsid w:val="00541951"/>
    <w:rsid w:val="00565148"/>
    <w:rsid w:val="00570403"/>
    <w:rsid w:val="00577450"/>
    <w:rsid w:val="00593361"/>
    <w:rsid w:val="005A413B"/>
    <w:rsid w:val="005A5017"/>
    <w:rsid w:val="005A648C"/>
    <w:rsid w:val="005B67C6"/>
    <w:rsid w:val="005F07AC"/>
    <w:rsid w:val="005F1745"/>
    <w:rsid w:val="006945CD"/>
    <w:rsid w:val="006A1802"/>
    <w:rsid w:val="006C0CBB"/>
    <w:rsid w:val="006C74EA"/>
    <w:rsid w:val="006F56CF"/>
    <w:rsid w:val="00720D40"/>
    <w:rsid w:val="007318D4"/>
    <w:rsid w:val="00765784"/>
    <w:rsid w:val="007A4390"/>
    <w:rsid w:val="007B1FFF"/>
    <w:rsid w:val="007E5CB7"/>
    <w:rsid w:val="0081420C"/>
    <w:rsid w:val="008314D2"/>
    <w:rsid w:val="00870F6F"/>
    <w:rsid w:val="008B2F42"/>
    <w:rsid w:val="008B3D36"/>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A36"/>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5F03"/>
    <w:rsid w:val="00D86943"/>
    <w:rsid w:val="00D93F4E"/>
    <w:rsid w:val="00DA3C6B"/>
    <w:rsid w:val="00DA47B9"/>
    <w:rsid w:val="00DE49B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00D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7E3BDA2-3497-4A76-8126-5CB8E1AF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2091</Characters>
  <Application>Microsoft Office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571 Text of Previous Version (Feb. 17, 2021) - South Carolina Legislature Online</dc:title>
  <dc:subject/>
  <dc:creator>Rebecca Landau</dc:creator>
  <cp:keywords/>
  <dc:description/>
  <cp:lastModifiedBy>S Wilson</cp:lastModifiedBy>
  <cp:revision>2</cp:revision>
  <dcterms:created xsi:type="dcterms:W3CDTF">2021-02-17T18:19:00Z</dcterms:created>
  <dcterms:modified xsi:type="dcterms:W3CDTF">2021-02-17T18:19:00Z</dcterms:modified>
</cp:coreProperties>
</file>