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87B" w:rsidRDefault="00832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D7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B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SPOTTED TURTLE; AND EXCHANGE AND TRANSFER FOR CERTAIN NATIVE REPTILES AND AMPHIBIANS, DESIGNATED AS REGULATION DOCUMENT NUMBER 5007, PURSUANT TO THE PROVISIONS OF ARTICLE 1, CHAPTER 23, TITLE 1 OF THE 1976 CODE.</w:t>
      </w: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Spotted Turtle; and Exchange and Transfer for Certain Native Reptiles and Amphibians, designated as Regulation Document Number 5007, and submitted to the General Assembly pursuant to the provisions of Article 1, Chapter 23, Title 1 of the 1976 Code, are approved.</w:t>
      </w: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B76">
        <w:t>2</w:t>
      </w:r>
      <w:r>
        <w:t>.</w:t>
      </w:r>
      <w:r>
        <w:tab/>
        <w:t>This joint resolution takes effect upon approval by the Governor.</w:t>
      </w: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10D7C" w:rsidRPr="00574FC3"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4FC3">
        <w:t>These regulations amend Chapter 123</w:t>
      </w:r>
      <w:r w:rsidRPr="00574FC3">
        <w:noBreakHyphen/>
        <w:t>151.1</w:t>
      </w:r>
      <w:r w:rsidRPr="00574FC3">
        <w:noBreakHyphen/>
        <w:t>Regulations for Spotted Turtle, add regulations 123</w:t>
      </w:r>
      <w:r w:rsidRPr="00574FC3">
        <w:noBreakHyphen/>
        <w:t>151.3</w:t>
      </w:r>
      <w:r w:rsidRPr="00574FC3">
        <w:noBreakHyphen/>
      </w:r>
      <w:r w:rsidRPr="00574FC3">
        <w:rPr>
          <w:bCs/>
        </w:rPr>
        <w:t xml:space="preserve">Exchange and Transfer for Certain Native Reptiles and Amphibians, and add regulations </w:t>
      </w:r>
      <w:r w:rsidRPr="00574FC3">
        <w:t>123.151.4</w:t>
      </w:r>
      <w:r w:rsidRPr="00574FC3">
        <w:noBreakHyphen/>
      </w:r>
      <w:r w:rsidRPr="00574FC3">
        <w:rPr>
          <w:bCs/>
        </w:rPr>
        <w:t>Possession Limits for Certain Native Reptiles,</w:t>
      </w:r>
      <w:r w:rsidRPr="00574FC3">
        <w:t xml:space="preserve"> for the </w:t>
      </w:r>
      <w:r w:rsidRPr="00574FC3">
        <w:rPr>
          <w:snapToGrid w:val="0"/>
        </w:rPr>
        <w:t>management of native reptile and amphibian species. This includes limitations on, and permitting for, the possession, transfer, sale, barter, trade, shipment, and removal from this State of native reptile and amphibian species</w:t>
      </w:r>
      <w:r w:rsidRPr="00574FC3">
        <w:t>.</w:t>
      </w:r>
    </w:p>
    <w:p w:rsidR="00810D7C" w:rsidRPr="00574FC3"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0D7C" w:rsidRPr="00574FC3"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4FC3">
        <w:t>A Notice of Drafting for this regulation was published on September 25, 2020 in the</w:t>
      </w:r>
      <w:r w:rsidRPr="00574FC3">
        <w:rPr>
          <w:i/>
        </w:rPr>
        <w:t xml:space="preserve"> South Carolina State Register</w:t>
      </w:r>
      <w:r w:rsidRPr="00574FC3">
        <w:t>, Volume 44, Issue No. 9.</w:t>
      </w:r>
    </w:p>
    <w:p w:rsidR="00B37F4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3287B" w:rsidRDefault="0083287B" w:rsidP="0083287B">
      <w:pPr>
        <w:suppressAutoHyphens/>
      </w:pPr>
    </w:p>
    <w:sectPr w:rsidR="0083287B" w:rsidSect="00832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D7C" w:rsidRDefault="00810D7C" w:rsidP="009F0C77">
      <w:r>
        <w:separator/>
      </w:r>
    </w:p>
  </w:endnote>
  <w:endnote w:type="continuationSeparator" w:id="0">
    <w:p w:rsidR="00810D7C" w:rsidRDefault="00810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2FE7B5-DB59-4F1A-9A89-97B58FAD896A}"/>
    <w:embedBold r:id="rId2" w:fontKey="{56A1FABF-9362-41B5-8865-233FBBE27A30}"/>
    <w:embedItalic r:id="rId3" w:fontKey="{7890F703-9D21-44F3-A22A-9A71A7305423}"/>
  </w:font>
  <w:font w:name="Calibri">
    <w:panose1 w:val="020F0502020204030204"/>
    <w:charset w:val="00"/>
    <w:family w:val="swiss"/>
    <w:pitch w:val="variable"/>
    <w:sig w:usb0="E0002EFF" w:usb1="C000247B" w:usb2="00000009" w:usb3="00000000" w:csb0="000001FF" w:csb1="00000000"/>
    <w:embedRegular r:id="rId4" w:fontKey="{3C92A835-2946-46C9-B25E-E8770EA9B079}"/>
  </w:font>
  <w:font w:name="Segoe UI">
    <w:panose1 w:val="020B0502040204020203"/>
    <w:charset w:val="00"/>
    <w:family w:val="swiss"/>
    <w:pitch w:val="variable"/>
    <w:sig w:usb0="E4002EFF" w:usb1="C000E47F" w:usb2="00000009" w:usb3="00000000" w:csb0="000001FF" w:csb1="00000000"/>
    <w:embedRegular r:id="rId5" w:fontKey="{96CDEEE6-99A8-4023-8D78-D5CA32E75017}"/>
  </w:font>
  <w:font w:name="Cambria">
    <w:panose1 w:val="02040503050406030204"/>
    <w:charset w:val="00"/>
    <w:family w:val="roman"/>
    <w:pitch w:val="variable"/>
    <w:sig w:usb0="E00006FF" w:usb1="420024FF" w:usb2="02000000" w:usb3="00000000" w:csb0="0000019F" w:csb1="00000000"/>
    <w:embedRegular r:id="rId6" w:fontKey="{16817355-4680-4794-8E45-42FA903DC8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F43" w:rsidRPr="0083287B" w:rsidRDefault="0083287B" w:rsidP="0083287B">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D7C" w:rsidRDefault="00810D7C" w:rsidP="009F0C77">
      <w:r>
        <w:separator/>
      </w:r>
    </w:p>
  </w:footnote>
  <w:footnote w:type="continuationSeparator" w:id="0">
    <w:p w:rsidR="00810D7C" w:rsidRDefault="00810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7CZ21"/>
    <w:docVar w:name="CoverBillType" w:val="a"/>
    <w:docVar w:name="DocPath" w:val="L:\Council\bills\DBS\31577CZ21.DOCX"/>
    <w:docVar w:name="dvBillNumber" w:val="605"/>
    <w:docVar w:name="dvBillNumberPrefix" w:val="S. "/>
    <w:docVar w:name="dvOriginalBody" w:val="Senate"/>
    <w:docVar w:name="dvSteno" w:val="DBS"/>
    <w:docVar w:name="NameofBody" w:val="s"/>
    <w:docVar w:name="vGroup2" w:val="Council"/>
  </w:docVars>
  <w:rsids>
    <w:rsidRoot w:val="00810D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5B76"/>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557D"/>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D7C"/>
    <w:rsid w:val="0083287B"/>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7F4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04"/>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3CC82-0BCF-460A-AA25-C93597DA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5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78BA2-D0E8-44D6-A1DE-45590F2A9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225</Words>
  <Characters>1291</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605 Text of Previous Version (Feb. 24, 2021) - South Carolina Legislature Online</dc:title>
  <dc:subject/>
  <dc:creator>Deirdre Brevard-Smith</dc:creator>
  <cp:keywords/>
  <dc:description/>
  <cp:lastModifiedBy>S Wilson</cp:lastModifiedBy>
  <cp:revision>2</cp:revision>
  <cp:lastPrinted>2021-02-17T17:58:00Z</cp:lastPrinted>
  <dcterms:created xsi:type="dcterms:W3CDTF">2021-02-24T18:23:00Z</dcterms:created>
  <dcterms:modified xsi:type="dcterms:W3CDTF">2021-02-24T18:23:00Z</dcterms:modified>
</cp:coreProperties>
</file>