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BA80" w14:textId="265E7245" w:rsidR="008025B5"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0527F56" w14:textId="04C7401F" w:rsidR="00B472FA" w:rsidRP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E478E12" w14:textId="1C8EE1A7"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37A5E" w14:textId="54D3E277"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1F1E236" w14:textId="6CE6231E"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2C215C74" w14:textId="048358B3"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E7044" w14:textId="5E2482F6" w:rsidR="00B472FA" w:rsidRPr="00B472FA" w:rsidRDefault="00B472FA" w:rsidP="00B472FA">
      <w:pPr>
        <w:tabs>
          <w:tab w:val="right" w:pos="5933"/>
        </w:tabs>
        <w:suppressAutoHyphens/>
        <w:jc w:val="both"/>
        <w:rPr>
          <w:rFonts w:eastAsia="Times New Roman"/>
        </w:rPr>
      </w:pPr>
      <w:r>
        <w:rPr>
          <w:rFonts w:eastAsia="Times New Roman"/>
        </w:rPr>
        <w:tab/>
      </w:r>
      <w:r>
        <w:rPr>
          <w:rFonts w:eastAsia="Times New Roman"/>
          <w:b/>
          <w:sz w:val="36"/>
        </w:rPr>
        <w:t>S. 613</w:t>
      </w:r>
    </w:p>
    <w:p w14:paraId="5163A737" w14:textId="1211FEFC"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6FB887" w14:textId="7064D19D" w:rsidR="00B472FA" w:rsidRDefault="00B472FA" w:rsidP="00B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5B0B">
        <w:t>Senator Davis</w:t>
      </w:r>
    </w:p>
    <w:p w14:paraId="07D29536" w14:textId="71EAE865"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E2553D" w14:textId="7E889CF6"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59FA9302" w14:textId="1DE4E2CD"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6850CF11" w14:textId="3BC8857C" w:rsidR="00B472FA" w:rsidRPr="00B472FA" w:rsidRDefault="00B472FA" w:rsidP="00B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D96FC5A" w14:textId="44C15EE0"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394" w14:textId="77777777"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72FA" w:rsidSect="00713B5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575B7D6" w14:textId="0AAF6681" w:rsidR="000F20C5" w:rsidRPr="00522CE0" w:rsidRDefault="000F2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F17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062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D5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D06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82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4C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33AD4" w14:textId="77777777" w:rsidR="00522CE0" w:rsidRPr="008F023B" w:rsidRDefault="00522CE0" w:rsidP="000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BE4">
        <w:rPr>
          <w:rFonts w:eastAsia="Times New Roman"/>
          <w:b/>
          <w:sz w:val="30"/>
          <w:szCs w:val="30"/>
        </w:rPr>
        <w:t>BILL</w:t>
      </w:r>
    </w:p>
    <w:p w14:paraId="2784A2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AEB49" w14:textId="150A1253" w:rsidR="00522CE0" w:rsidRPr="00522CE0" w:rsidRDefault="0010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lang w:val="en-PH"/>
        </w:rPr>
        <w:t xml:space="preserve">TO AMEND </w:t>
      </w:r>
      <w:r>
        <w:rPr>
          <w:rFonts w:eastAsia="Times New Roman"/>
        </w:rPr>
        <w:t xml:space="preserve">SECTION 40-33-42(C) OF THE 1976 CODE, RELATING TO </w:t>
      </w:r>
      <w:r w:rsidR="00DF4191">
        <w:rPr>
          <w:rFonts w:eastAsia="Times New Roman"/>
        </w:rPr>
        <w:t xml:space="preserve">RESTRICTIONS ON </w:t>
      </w:r>
      <w:r w:rsidR="00AE5994">
        <w:rPr>
          <w:rFonts w:eastAsia="Times New Roman"/>
        </w:rPr>
        <w:t>THE DELEGATION OF TASKS TO UNLICENSED ASSISTIVE PERSONNEL UNDER THE NURSE PRACTICE ACT</w:t>
      </w:r>
      <w:r>
        <w:rPr>
          <w:rFonts w:eastAsia="Times New Roman"/>
        </w:rPr>
        <w:t xml:space="preserve">, TO PROVIDE AN EXCEPTION FOR CERTIFIED MEDICAL ASSISTANTS; </w:t>
      </w:r>
      <w:r w:rsidR="00C30B64">
        <w:rPr>
          <w:rFonts w:eastAsia="Times New Roman"/>
        </w:rPr>
        <w:t xml:space="preserve">TO AMEND ARTICLE 1, CHAPTER 47, TITLE 40 OF THE 1976 CODE, </w:t>
      </w:r>
      <w:r w:rsidR="002E4919">
        <w:rPr>
          <w:rFonts w:eastAsia="Times New Roman"/>
        </w:rPr>
        <w:t xml:space="preserve">RELATING TO </w:t>
      </w:r>
      <w:r w:rsidR="00AE5994">
        <w:rPr>
          <w:rFonts w:eastAsia="Times New Roman"/>
        </w:rPr>
        <w:t>PHYSICIANS AND MISCELLANEOUS HEALTH CARE PROFESSIONALS</w:t>
      </w:r>
      <w:r w:rsidR="002E4919">
        <w:rPr>
          <w:rFonts w:eastAsia="Times New Roman"/>
        </w:rPr>
        <w:t xml:space="preserve">, </w:t>
      </w:r>
      <w:r w:rsidR="00C30B64">
        <w:rPr>
          <w:rFonts w:eastAsia="Times New Roman"/>
        </w:rPr>
        <w:t>BY ADDING SECTION 40-47-196</w:t>
      </w:r>
      <w:r w:rsidR="000E0D01">
        <w:rPr>
          <w:rFonts w:eastAsia="Times New Roman"/>
        </w:rPr>
        <w:t>,</w:t>
      </w:r>
      <w:r w:rsidR="00C30B64">
        <w:rPr>
          <w:rFonts w:eastAsia="Times New Roman"/>
        </w:rPr>
        <w:t xml:space="preserve"> </w:t>
      </w:r>
      <w:r w:rsidR="000E0D01">
        <w:rPr>
          <w:rFonts w:eastAsia="Times New Roman"/>
        </w:rPr>
        <w:t xml:space="preserve">TO </w:t>
      </w:r>
      <w:r w:rsidR="00C30B64">
        <w:rPr>
          <w:rFonts w:eastAsia="Times New Roman"/>
        </w:rPr>
        <w:t xml:space="preserve">SPECIFY TASKS THAT CAN BE DELEGATED TO A </w:t>
      </w:r>
      <w:r w:rsidR="008A34BA">
        <w:rPr>
          <w:rFonts w:eastAsia="Times New Roman"/>
        </w:rPr>
        <w:t>CERTIFIED MEDICAL ASSISTANT</w:t>
      </w:r>
      <w:r w:rsidR="00C30B64">
        <w:rPr>
          <w:rFonts w:eastAsia="Times New Roman"/>
        </w:rPr>
        <w:t xml:space="preserve">; </w:t>
      </w:r>
      <w:r w:rsidR="002E4919">
        <w:rPr>
          <w:rFonts w:eastAsia="Times New Roman"/>
        </w:rPr>
        <w:t xml:space="preserve">TO DELETE SECTION 40-47-30(A)(5) AND SECTION 40-47-935(C) OF THE 1976 CODE, RELATING TO </w:t>
      </w:r>
      <w:r w:rsidR="000658B5">
        <w:rPr>
          <w:rFonts w:eastAsia="Times New Roman"/>
        </w:rPr>
        <w:t xml:space="preserve">THE RELEVANCE OF THE </w:t>
      </w:r>
      <w:r w:rsidR="004829DE">
        <w:rPr>
          <w:rFonts w:eastAsia="Times New Roman"/>
        </w:rPr>
        <w:t>SOUTH CAROLINA PHYSICIAN ASSISTANTS PRACTICE ACT</w:t>
      </w:r>
      <w:r w:rsidR="000658B5">
        <w:rPr>
          <w:rFonts w:eastAsia="Times New Roman"/>
        </w:rPr>
        <w:t xml:space="preserve"> TO PROHIBITING A LICENSED PHYSICIAN FROM DELEGATING TASKS TO UNLICENSED PERSONNEL AND TO A PA DELEGATING CERTAIN TASKS TO UNLICENSED ASSISTIVE PERSONNEL</w:t>
      </w:r>
      <w:r w:rsidR="002E4919">
        <w:rPr>
          <w:rFonts w:eastAsia="Times New Roman"/>
        </w:rPr>
        <w:t xml:space="preserve">; </w:t>
      </w:r>
      <w:r w:rsidR="00841E2C">
        <w:rPr>
          <w:rFonts w:eastAsia="Times New Roman"/>
        </w:rPr>
        <w:t>AND TO DEFINE NECESSARY TERMS</w:t>
      </w:r>
      <w:r w:rsidR="00C30B64">
        <w:rPr>
          <w:rFonts w:eastAsia="Times New Roman"/>
        </w:rPr>
        <w:t>.</w:t>
      </w:r>
    </w:p>
    <w:p w14:paraId="29554E49" w14:textId="2E43BA12" w:rsidR="00915CCB" w:rsidRDefault="00987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2B2CECB2" w14:textId="77777777" w:rsidR="00987FDF" w:rsidRDefault="00987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FE8229"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45403"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924B7"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1.</w:t>
      </w:r>
      <w:r w:rsidRPr="00E24F31">
        <w:rPr>
          <w:rFonts w:eastAsia="Times New Roman"/>
        </w:rPr>
        <w:tab/>
        <w:t>A.</w:t>
      </w:r>
      <w:r w:rsidRPr="00E24F31">
        <w:rPr>
          <w:rFonts w:eastAsia="Times New Roman"/>
        </w:rPr>
        <w:tab/>
        <w:t>Section 40</w:t>
      </w:r>
      <w:r w:rsidRPr="00E24F31">
        <w:rPr>
          <w:rFonts w:eastAsia="Times New Roman"/>
        </w:rPr>
        <w:noBreakHyphen/>
        <w:t>33</w:t>
      </w:r>
      <w:r w:rsidRPr="00E24F31">
        <w:rPr>
          <w:rFonts w:eastAsia="Times New Roman"/>
        </w:rPr>
        <w:noBreakHyphen/>
        <w:t>20 of the 1976 Code is amended by adding an appropriately numbered new item to read:</w:t>
      </w:r>
    </w:p>
    <w:p w14:paraId="1EEF48E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06251B5" w14:textId="546E1A2E"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w:t>
      </w:r>
      <w:bookmarkStart w:id="4" w:name="temp"/>
      <w:bookmarkEnd w:id="4"/>
      <w:r w:rsidRPr="00E24F31">
        <w:rPr>
          <w:rFonts w:eastAsia="Times New Roman"/>
        </w:rPr>
        <w:t xml:space="preserve">  )</w:t>
      </w:r>
      <w:r w:rsidRPr="00E24F31">
        <w:rPr>
          <w:rFonts w:eastAsia="Times New Roman"/>
        </w:rPr>
        <w:tab/>
      </w:r>
      <w:r w:rsidRPr="00E24F31">
        <w:rPr>
          <w:u w:color="000000" w:themeColor="text1"/>
        </w:rPr>
        <w:t>‘Certified medical assistant’ or ‘CMA’ means a person who is a graduate of a post</w:t>
      </w:r>
      <w:r w:rsidRPr="00E24F31">
        <w:rPr>
          <w:u w:color="000000" w:themeColor="text1"/>
        </w:rPr>
        <w:noBreakHyphen/>
        <w:t xml:space="preserve">secondary medical assisting education program accredited by the National Healthcareer Association, or its successor; by the Commission on Accreditation of Allied Health Education Programs, or its successor; by the Accrediting Bureau of Health Education Schools, or its successor; or by any accrediting </w:t>
      </w:r>
      <w:r w:rsidRPr="00E24F31">
        <w:rPr>
          <w:u w:color="000000" w:themeColor="text1"/>
        </w:rPr>
        <w:lastRenderedPageBreak/>
        <w:t>agency recognized by the United States Department of Education. The accredited post</w:t>
      </w:r>
      <w:r w:rsidRPr="00E24F31">
        <w:rPr>
          <w:u w:color="000000" w:themeColor="text1"/>
        </w:rPr>
        <w:noBreakHyphen/>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14:paraId="3BD86A9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6E53C55" w14:textId="2F7BCF9C"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u w:color="000000" w:themeColor="text1"/>
        </w:rPr>
        <w:t>B.</w:t>
      </w:r>
      <w:r w:rsidRPr="00E24F31">
        <w:rPr>
          <w:u w:color="000000" w:themeColor="text1"/>
        </w:rPr>
        <w:tab/>
        <w:t xml:space="preserve"> CMAs include medical assistants who are currently employed in that capacity as of the effective date of this act who do not have the certification required by this SECTION but who achieve such certification no later than two years after the effective date of this act.</w:t>
      </w:r>
    </w:p>
    <w:p w14:paraId="2F329B1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3486FD5" w14:textId="43E12419"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2.</w:t>
      </w:r>
      <w:r w:rsidRPr="00E24F31">
        <w:rPr>
          <w:rFonts w:eastAsia="Times New Roman"/>
        </w:rPr>
        <w:tab/>
        <w:t>Section 40</w:t>
      </w:r>
      <w:r w:rsidRPr="00E24F31">
        <w:rPr>
          <w:rFonts w:eastAsia="Times New Roman"/>
        </w:rPr>
        <w:noBreakHyphen/>
        <w:t>33</w:t>
      </w:r>
      <w:r w:rsidRPr="00E24F31">
        <w:rPr>
          <w:rFonts w:eastAsia="Times New Roman"/>
        </w:rPr>
        <w:noBreakHyphen/>
        <w:t>20(63) of the 1976 Code is amended to read:</w:t>
      </w:r>
    </w:p>
    <w:p w14:paraId="596C95E4"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CF71644" w14:textId="68BA982B"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24F31">
        <w:rPr>
          <w:rFonts w:eastAsia="Times New Roman"/>
        </w:rPr>
        <w:tab/>
        <w:t>“</w:t>
      </w:r>
      <w:r w:rsidRPr="00E24F31">
        <w:rPr>
          <w:lang w:val="en-PH"/>
        </w:rPr>
        <w:t>(63)</w:t>
      </w:r>
      <w:r w:rsidRPr="00E24F31">
        <w:rPr>
          <w:lang w:val="en-PH"/>
        </w:rPr>
        <w:tab/>
        <w:t>‘Unlicensed assistive personnel’ or ‘UAP’ are persons not currently licensed by the board as nurses</w:t>
      </w:r>
      <w:r w:rsidRPr="00E24F31">
        <w:rPr>
          <w:u w:val="single"/>
          <w:lang w:val="en-PH"/>
        </w:rPr>
        <w:t>, or persons who are not certified medical assistants as defined in Section 40</w:t>
      </w:r>
      <w:r w:rsidRPr="00E24F31">
        <w:rPr>
          <w:u w:val="single"/>
          <w:lang w:val="en-PH"/>
        </w:rPr>
        <w:noBreakHyphen/>
        <w:t>33</w:t>
      </w:r>
      <w:r w:rsidRPr="00E24F31">
        <w:rPr>
          <w:u w:val="single"/>
          <w:lang w:val="en-PH"/>
        </w:rPr>
        <w:noBreakHyphen/>
        <w:t xml:space="preserve">20( ), </w:t>
      </w:r>
      <w:r w:rsidRPr="00E24F31">
        <w:rPr>
          <w:lang w:val="en-PH"/>
        </w:rPr>
        <w:t xml:space="preserve">who perform routine nursing tasks that do not require a specialized knowledge base or the judgment and skill of a licensed nurse. Nursing tasks performed by a UAP must be performed under the supervision of </w:t>
      </w:r>
      <w:r w:rsidRPr="00E24F31">
        <w:rPr>
          <w:u w:val="single"/>
          <w:lang w:val="en-PH"/>
        </w:rPr>
        <w:t>a physician, physician assistant,</w:t>
      </w:r>
      <w:r w:rsidRPr="00E24F31">
        <w:rPr>
          <w:lang w:val="en-PH"/>
        </w:rPr>
        <w:t xml:space="preserve"> </w:t>
      </w:r>
      <w:r w:rsidRPr="00E24F31">
        <w:rPr>
          <w:strike/>
          <w:lang w:val="en-PH"/>
        </w:rPr>
        <w:t>an</w:t>
      </w:r>
      <w:r w:rsidRPr="00E24F31">
        <w:rPr>
          <w:lang w:val="en-PH"/>
        </w:rPr>
        <w:t xml:space="preserve"> advanced practice registered nurse, registered nurse, or selected licensed practical </w:t>
      </w:r>
      <w:r w:rsidRPr="00E24F31">
        <w:rPr>
          <w:rFonts w:eastAsia="Times New Roman"/>
          <w:snapToGrid w:val="0"/>
          <w:szCs w:val="20"/>
        </w:rPr>
        <w:t xml:space="preserve">nurse. </w:t>
      </w:r>
      <w:r w:rsidRPr="00E24F31">
        <w:rPr>
          <w:rFonts w:eastAsia="Times New Roman"/>
          <w:snapToGrid w:val="0"/>
          <w:szCs w:val="20"/>
          <w:u w:val="single"/>
        </w:rPr>
        <w:t>Unlicensed assistive personnel must not administer medications except as otherwise provided by law.</w:t>
      </w:r>
      <w:r w:rsidRPr="00E24F31">
        <w:rPr>
          <w:rFonts w:eastAsia="Times New Roman"/>
          <w:snapToGrid w:val="0"/>
          <w:szCs w:val="20"/>
        </w:rPr>
        <w:t>”</w:t>
      </w:r>
    </w:p>
    <w:p w14:paraId="3A2DCB21"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E1E3161" w14:textId="4F1D82BF"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3.</w:t>
      </w:r>
      <w:r w:rsidRPr="00E24F31">
        <w:rPr>
          <w:rFonts w:eastAsia="Times New Roman"/>
        </w:rPr>
        <w:tab/>
        <w:t>Section 40</w:t>
      </w:r>
      <w:r w:rsidRPr="00E24F31">
        <w:rPr>
          <w:rFonts w:eastAsia="Times New Roman"/>
        </w:rPr>
        <w:noBreakHyphen/>
        <w:t>33</w:t>
      </w:r>
      <w:r w:rsidRPr="00E24F31">
        <w:rPr>
          <w:rFonts w:eastAsia="Times New Roman"/>
        </w:rPr>
        <w:noBreakHyphen/>
        <w:t>42(C) of the 1976 Code is amended to read:</w:t>
      </w:r>
    </w:p>
    <w:p w14:paraId="500B4AD0"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75927AF" w14:textId="07C5F316"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24F31">
        <w:rPr>
          <w:rFonts w:eastAsia="Times New Roman"/>
        </w:rPr>
        <w:tab/>
        <w:t>“(C)</w:t>
      </w:r>
      <w:r w:rsidRPr="00E24F31">
        <w:rPr>
          <w:rFonts w:eastAsia="Times New Roman"/>
        </w:rPr>
        <w:tab/>
      </w:r>
      <w:r w:rsidRPr="00E24F31">
        <w:rPr>
          <w:lang w:val="en-PH"/>
        </w:rPr>
        <w:t xml:space="preserve">Subject to the rights of licensed physicians and dentists under state law, </w:t>
      </w:r>
      <w:r w:rsidRPr="00E24F31">
        <w:rPr>
          <w:u w:val="single"/>
          <w:lang w:val="en-PH"/>
        </w:rPr>
        <w:t>and except as provided in Section 40</w:t>
      </w:r>
      <w:r w:rsidRPr="00E24F31">
        <w:rPr>
          <w:u w:val="single"/>
          <w:lang w:val="en-PH"/>
        </w:rPr>
        <w:noBreakHyphen/>
        <w:t>47</w:t>
      </w:r>
      <w:r w:rsidRPr="00E24F31">
        <w:rPr>
          <w:u w:val="single"/>
          <w:lang w:val="en-PH"/>
        </w:rPr>
        <w:noBreakHyphen/>
        <w:t>196 regarding the delegation of tasks to certified medical assistants,</w:t>
      </w:r>
      <w:r w:rsidRPr="00E24F31">
        <w:t xml:space="preserve"> </w:t>
      </w:r>
      <w:r w:rsidRPr="00E24F31">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p>
    <w:p w14:paraId="12544F6D" w14:textId="576078EB" w:rsidR="00987FDF" w:rsidRPr="00E24F31" w:rsidRDefault="00987FDF" w:rsidP="00987FD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lastRenderedPageBreak/>
        <w:t>SECTION</w:t>
      </w:r>
      <w:r w:rsidRPr="00E24F31">
        <w:rPr>
          <w:rFonts w:eastAsia="Times New Roman"/>
        </w:rPr>
        <w:tab/>
        <w:t>4.</w:t>
      </w:r>
      <w:r w:rsidRPr="00E24F31">
        <w:rPr>
          <w:rFonts w:eastAsia="Times New Roman"/>
        </w:rPr>
        <w:tab/>
        <w:t>A.</w:t>
      </w:r>
      <w:r w:rsidRPr="00E24F31">
        <w:rPr>
          <w:rFonts w:eastAsia="Times New Roman"/>
        </w:rPr>
        <w:tab/>
        <w:t>Section 40</w:t>
      </w:r>
      <w:r w:rsidRPr="00E24F31">
        <w:rPr>
          <w:rFonts w:eastAsia="Times New Roman"/>
        </w:rPr>
        <w:noBreakHyphen/>
        <w:t>47</w:t>
      </w:r>
      <w:r w:rsidRPr="00E24F31">
        <w:rPr>
          <w:rFonts w:eastAsia="Times New Roman"/>
        </w:rPr>
        <w:noBreakHyphen/>
        <w:t>20 of the 1976 Code is amended by adding appropriately numbered new items to read:</w:t>
      </w:r>
    </w:p>
    <w:p w14:paraId="3E0FB912" w14:textId="77777777" w:rsidR="00987FDF" w:rsidRDefault="00987FDF" w:rsidP="00987FD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777BCD3" w14:textId="02D8465B"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  )</w:t>
      </w:r>
      <w:r w:rsidRPr="00E24F31">
        <w:rPr>
          <w:rFonts w:eastAsia="Times New Roman"/>
        </w:rPr>
        <w:tab/>
      </w:r>
      <w:r w:rsidRPr="00E24F31">
        <w:rPr>
          <w:u w:color="000000" w:themeColor="text1"/>
        </w:rPr>
        <w:t>‘Certified medical assistant’ or ‘CMA’ means a person who is a graduate of a post</w:t>
      </w:r>
      <w:r w:rsidRPr="00E24F31">
        <w:rPr>
          <w:u w:color="000000" w:themeColor="text1"/>
        </w:rPr>
        <w:noBreakHyphen/>
        <w: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w:t>
      </w:r>
      <w:r w:rsidRPr="00E24F31">
        <w:rPr>
          <w:u w:color="000000" w:themeColor="text1"/>
        </w:rPr>
        <w:noBreakHyphen/>
        <w:t xml:space="preserve">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w:t>
      </w:r>
      <w:r w:rsidRPr="00E24F31">
        <w:rPr>
          <w:rFonts w:eastAsia="Times New Roman"/>
          <w:snapToGrid w:val="0"/>
          <w:szCs w:val="20"/>
        </w:rPr>
        <w:t>the Board of Medical Examiners.</w:t>
      </w:r>
    </w:p>
    <w:p w14:paraId="5793B548"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w:t>
      </w:r>
      <w:r w:rsidRPr="00E24F31">
        <w:rPr>
          <w:u w:color="000000" w:themeColor="text1"/>
        </w:rPr>
        <w:tab/>
        <w:t>)</w:t>
      </w:r>
      <w:r w:rsidRPr="00E24F31">
        <w:rPr>
          <w:u w:color="000000" w:themeColor="text1"/>
        </w:rPr>
        <w:tab/>
        <w:t>‘Unlicensed assistive personnel’ or ‘UAP’ means persons not currently licensed by the Board of Nursing as nurses, or persons who are not certified medical assistants as defined in Section 40</w:t>
      </w:r>
      <w:r w:rsidRPr="00E24F31">
        <w:rPr>
          <w:u w:color="000000" w:themeColor="text1"/>
        </w:rPr>
        <w:noBreakHyphen/>
        <w:t>47</w:t>
      </w:r>
      <w:r w:rsidRPr="00E24F31">
        <w:rPr>
          <w:u w:color="000000" w:themeColor="text1"/>
        </w:rPr>
        <w:noBreakHyphen/>
        <w:t>20(__), who perform routine nursing tasks that do not require a specialized knowledge base or the judgment or skill of a licensed nurse. Nursing tasks performed by unlicensed assistive personnel must be performed under the supervision of a physician, physician assistant, APRN, registered nurse, or licensed practical nurse. Unlicensed assistive personnel must not administer medications except as otherwise provided by law.”</w:t>
      </w:r>
    </w:p>
    <w:p w14:paraId="007D45A3"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89E61B2" w14:textId="047E688B"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B.</w:t>
      </w:r>
      <w:r w:rsidRPr="00E24F31">
        <w:rPr>
          <w:u w:color="000000" w:themeColor="text1"/>
        </w:rPr>
        <w:tab/>
        <w:t>CMAs include medical assistants who are currently employed in that capacity as of the effective date of this act who do not have the certification required by this SECTION but who achieve such certification no later than two years after the effective date of this act.</w:t>
      </w:r>
    </w:p>
    <w:p w14:paraId="785B5369"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F16E200" w14:textId="3F9CAB10"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5.</w:t>
      </w:r>
      <w:r w:rsidRPr="00E24F31">
        <w:rPr>
          <w:rFonts w:eastAsia="Times New Roman"/>
        </w:rPr>
        <w:tab/>
        <w:t>Article 1, Chapter 47, Title 40 of the 1976 Code is amended by adding:</w:t>
      </w:r>
    </w:p>
    <w:p w14:paraId="31095AD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19C9874"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“Section 40</w:t>
      </w:r>
      <w:r w:rsidRPr="00E24F31">
        <w:rPr>
          <w:rFonts w:eastAsia="Times New Roman"/>
        </w:rPr>
        <w:noBreakHyphen/>
        <w:t>47</w:t>
      </w:r>
      <w:r w:rsidRPr="00E24F31">
        <w:rPr>
          <w:rFonts w:eastAsia="Times New Roman"/>
        </w:rPr>
        <w:noBreakHyphen/>
        <w:t>196.</w:t>
      </w:r>
      <w:r w:rsidRPr="00E24F31">
        <w:rPr>
          <w:rFonts w:eastAsia="Times New Roman"/>
        </w:rPr>
        <w:tab/>
      </w:r>
      <w:r w:rsidRPr="00417932">
        <w:rPr>
          <w:u w:color="000000" w:themeColor="text1"/>
        </w:rPr>
        <w:t>(A)</w:t>
      </w:r>
      <w:r w:rsidRPr="00417932">
        <w:rPr>
          <w:u w:color="000000" w:themeColor="text1"/>
        </w:rPr>
        <w:tab/>
        <w:t xml:space="preserve">Specific tasks may be delegated to a CMA by a physician, physician assistant if authorized to do so in his scope of practice guidelines, or advanced practice registered </w:t>
      </w:r>
      <w:r w:rsidRPr="00417932">
        <w:rPr>
          <w:u w:color="000000" w:themeColor="text1"/>
        </w:rPr>
        <w:lastRenderedPageBreak/>
        <w:t>nurse if authorized to do so in his practice agreement. The scope of practice guidelines for a physician assistant and the practice agreement for an advanced practice registered nurse must address what tasks may be appropriately delegated to a CMA, provided, however, that the following tasks must not be delegated to a CMA by a physician assistant or advanced practice registered nurse:</w:t>
      </w:r>
    </w:p>
    <w:p w14:paraId="2F917B40"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(1)</w:t>
      </w:r>
      <w:r w:rsidRPr="00417932">
        <w:rPr>
          <w:u w:color="000000" w:themeColor="text1"/>
        </w:rPr>
        <w:tab/>
        <w:t>administering controlled medications, intravenous medications, contrast agents, or chemotherapy agents;</w:t>
      </w:r>
    </w:p>
    <w:p w14:paraId="7B32094F"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(2)</w:t>
      </w:r>
      <w:r w:rsidRPr="00417932">
        <w:rPr>
          <w:u w:color="000000" w:themeColor="text1"/>
        </w:rPr>
        <w:tab/>
        <w:t>injecting neurotoxin products, neuro modulatory agents, or tissue fillers;</w:t>
      </w:r>
    </w:p>
    <w:p w14:paraId="499C0B58"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(3)</w:t>
      </w:r>
      <w:r w:rsidRPr="00417932">
        <w:rPr>
          <w:u w:color="000000" w:themeColor="text1"/>
        </w:rPr>
        <w:tab/>
        <w:t>using lasers or instruments that results in tissue destruction;</w:t>
      </w:r>
    </w:p>
    <w:p w14:paraId="026BFB53"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(4)</w:t>
      </w:r>
      <w:r w:rsidRPr="00417932">
        <w:rPr>
          <w:u w:color="000000" w:themeColor="text1"/>
        </w:rPr>
        <w:tab/>
        <w:t>placing sutures;</w:t>
      </w:r>
    </w:p>
    <w:p w14:paraId="03955627"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(5)</w:t>
      </w:r>
      <w:r w:rsidRPr="00417932">
        <w:rPr>
          <w:u w:color="000000" w:themeColor="text1"/>
        </w:rPr>
        <w:tab/>
        <w:t>taking radiographs or using any ionizing radiation unless the CMA is also a certified limited practice radiographer;</w:t>
      </w:r>
    </w:p>
    <w:p w14:paraId="1316D616"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(6)</w:t>
      </w:r>
      <w:r w:rsidRPr="00417932">
        <w:rPr>
          <w:u w:color="000000" w:themeColor="text1"/>
        </w:rPr>
        <w:tab/>
        <w:t>analyzing, interpreting, or diagnosing symptoms or tests;</w:t>
      </w:r>
    </w:p>
    <w:p w14:paraId="6E1FD223"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(7)</w:t>
      </w:r>
      <w:r w:rsidRPr="00417932">
        <w:rPr>
          <w:u w:color="000000" w:themeColor="text1"/>
        </w:rPr>
        <w:tab/>
        <w:t>triaging patients; and</w:t>
      </w:r>
    </w:p>
    <w:p w14:paraId="01DC2F68" w14:textId="55CD7699"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(8)</w:t>
      </w:r>
      <w:r w:rsidRPr="00417932">
        <w:rPr>
          <w:u w:color="000000" w:themeColor="text1"/>
        </w:rPr>
        <w:tab/>
        <w:t>performing a clinical decision</w:t>
      </w:r>
      <w:r w:rsidRPr="00417932">
        <w:rPr>
          <w:u w:color="000000" w:themeColor="text1"/>
        </w:rPr>
        <w:noBreakHyphen/>
        <w:t>making task by means of telemedicine.</w:t>
      </w:r>
    </w:p>
    <w:p w14:paraId="77134D0B"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(B)</w:t>
      </w:r>
      <w:r w:rsidRPr="00E24F31">
        <w:rPr>
          <w:u w:color="000000" w:themeColor="text1"/>
        </w:rPr>
        <w:tab/>
        <w:t>A physician, physician assistant, or advanced practice registered nurse may delegate specified tasks to a CMA pursuant to the following requirements:</w:t>
      </w:r>
    </w:p>
    <w:p w14:paraId="3A7F9BE8"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(1)</w:t>
      </w:r>
      <w:r w:rsidRPr="00E24F31">
        <w:rPr>
          <w:u w:color="000000" w:themeColor="text1"/>
        </w:rPr>
        <w:tab/>
        <w:t>the task must be delegated directly to the CMA by the physician, physician assistant, or advanced practice registered nurse, and not through another licensed practitioner;</w:t>
      </w:r>
    </w:p>
    <w:p w14:paraId="4C8CD5E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(2)</w:t>
      </w:r>
      <w:r w:rsidRPr="00E24F31">
        <w:rPr>
          <w:u w:color="000000" w:themeColor="text1"/>
        </w:rPr>
        <w:tab/>
        <w:t>the task must be performed when the physician, physician assistant, or advanced practice registered nurse delegating the task is in such close proximity as to be immediately available to the CMA if needed;</w:t>
      </w:r>
    </w:p>
    <w:p w14:paraId="51F67806"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(3)</w:t>
      </w:r>
      <w:r w:rsidRPr="00E24F31">
        <w:rPr>
          <w:u w:color="000000" w:themeColor="text1"/>
        </w:rPr>
        <w:tab/>
        <w:t>the physician, physician assistant, or advanced practice registered nurse delegating the task must determine that the task is within the training and competency of the CMA and will not pose a significant risk to the patient if improperly performed;</w:t>
      </w:r>
    </w:p>
    <w:p w14:paraId="7767631B"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(4)</w:t>
      </w:r>
      <w:r w:rsidRPr="00E24F31">
        <w:rPr>
          <w:u w:color="000000" w:themeColor="text1"/>
        </w:rPr>
        <w:tab/>
        <w:t>the task must not involve the verbal transmission of an order or prescription to a licensed person if the licensed person requires the order or prescription to be in writing; and</w:t>
      </w:r>
    </w:p>
    <w:p w14:paraId="5451F659"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(5)</w:t>
      </w:r>
      <w:r w:rsidRPr="00E24F31">
        <w:rPr>
          <w:u w:color="000000" w:themeColor="text1"/>
        </w:rPr>
        <w:tab/>
        <w:t>the CMA must wear an appropriate badge identifying the CMA’s status, which must be clearly visible to the patient at all times.</w:t>
      </w:r>
    </w:p>
    <w:p w14:paraId="676491C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(C)(1)</w:t>
      </w:r>
      <w:r w:rsidRPr="00E24F31">
        <w:rPr>
          <w:u w:color="000000" w:themeColor="text1"/>
        </w:rPr>
        <w:tab/>
        <w:t xml:space="preserve">A physician or physician assistant, pursuant to the physician assistant’s scope of practice guidelines, may delegate nursing tasks to UAP under the supervision of the physician or </w:t>
      </w:r>
      <w:r w:rsidRPr="00E24F31">
        <w:rPr>
          <w:u w:color="000000" w:themeColor="text1"/>
        </w:rPr>
        <w:lastRenderedPageBreak/>
        <w:t>physician assistant. Such nursing tasks include, but are not limited to, the following:</w:t>
      </w:r>
    </w:p>
    <w:p w14:paraId="1838F97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(a)</w:t>
      </w:r>
      <w:r w:rsidRPr="00E24F31">
        <w:rPr>
          <w:u w:color="000000" w:themeColor="text1"/>
        </w:rPr>
        <w:tab/>
        <w:t>meeting patients’ needs for personal hygiene;</w:t>
      </w:r>
    </w:p>
    <w:p w14:paraId="5CC6842C"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(b)</w:t>
      </w:r>
      <w:r w:rsidRPr="00E24F31">
        <w:rPr>
          <w:u w:color="000000" w:themeColor="text1"/>
        </w:rPr>
        <w:tab/>
        <w:t>meeting patients’ needs relating to nutrition;</w:t>
      </w:r>
    </w:p>
    <w:p w14:paraId="46C96C31"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(c)</w:t>
      </w:r>
      <w:r w:rsidRPr="00E24F31">
        <w:rPr>
          <w:u w:color="000000" w:themeColor="text1"/>
        </w:rPr>
        <w:tab/>
        <w:t>meeting patients’ needs relating to ambulation;</w:t>
      </w:r>
    </w:p>
    <w:p w14:paraId="38487655"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(d)</w:t>
      </w:r>
      <w:r w:rsidRPr="00E24F31">
        <w:rPr>
          <w:u w:color="000000" w:themeColor="text1"/>
        </w:rPr>
        <w:tab/>
        <w:t>meeting patients’ needs relating to elimination;</w:t>
      </w:r>
    </w:p>
    <w:p w14:paraId="4EF06F3F"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(e)</w:t>
      </w:r>
      <w:r w:rsidRPr="00E24F31">
        <w:rPr>
          <w:u w:color="000000" w:themeColor="text1"/>
        </w:rPr>
        <w:tab/>
        <w:t>taking vital signs;</w:t>
      </w:r>
    </w:p>
    <w:p w14:paraId="78E8B1F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(f)</w:t>
      </w:r>
      <w:r w:rsidRPr="00E24F31">
        <w:rPr>
          <w:u w:color="000000" w:themeColor="text1"/>
        </w:rPr>
        <w:tab/>
        <w:t>maintaining asepsis; and</w:t>
      </w:r>
    </w:p>
    <w:p w14:paraId="11FFD75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(g)</w:t>
      </w:r>
      <w:r w:rsidRPr="00E24F31">
        <w:rPr>
          <w:u w:color="000000" w:themeColor="text1"/>
        </w:rPr>
        <w:tab/>
        <w:t xml:space="preserve">observing, recording, or reporting any of the nursing tasks enumerated in this subsection. </w:t>
      </w:r>
    </w:p>
    <w:p w14:paraId="1EF46465"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(2)</w:t>
      </w:r>
      <w:r w:rsidRPr="00E24F31">
        <w:rPr>
          <w:u w:color="000000" w:themeColor="text1"/>
        </w:rPr>
        <w:tab/>
        <w:t>APRNs may delegate nursing tasks to UAP pursuant to Section 40</w:t>
      </w:r>
      <w:r w:rsidRPr="00E24F31">
        <w:rPr>
          <w:u w:color="000000" w:themeColor="text1"/>
        </w:rPr>
        <w:noBreakHyphen/>
        <w:t>33</w:t>
      </w:r>
      <w:r w:rsidRPr="00E24F31">
        <w:rPr>
          <w:u w:color="000000" w:themeColor="text1"/>
        </w:rPr>
        <w:noBreakHyphen/>
        <w:t>42.”</w:t>
      </w:r>
    </w:p>
    <w:p w14:paraId="65A7632E"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0BC36FB" w14:textId="0A186A01"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6.</w:t>
      </w:r>
      <w:r w:rsidRPr="00E24F31">
        <w:rPr>
          <w:rFonts w:eastAsia="Times New Roman"/>
        </w:rPr>
        <w:tab/>
        <w:t>Section 40</w:t>
      </w:r>
      <w:r w:rsidRPr="00E24F31">
        <w:rPr>
          <w:rFonts w:eastAsia="Times New Roman"/>
        </w:rPr>
        <w:noBreakHyphen/>
        <w:t>47</w:t>
      </w:r>
      <w:r w:rsidRPr="00E24F31">
        <w:rPr>
          <w:rFonts w:eastAsia="Times New Roman"/>
        </w:rPr>
        <w:noBreakHyphen/>
        <w:t>30(A)(5) and Section 40</w:t>
      </w:r>
      <w:r w:rsidRPr="00E24F31">
        <w:rPr>
          <w:rFonts w:eastAsia="Times New Roman"/>
        </w:rPr>
        <w:noBreakHyphen/>
        <w:t>47</w:t>
      </w:r>
      <w:r w:rsidRPr="00E24F31">
        <w:rPr>
          <w:rFonts w:eastAsia="Times New Roman"/>
        </w:rPr>
        <w:noBreakHyphen/>
        <w:t>935(C) of the 1976 Code are deleted.</w:t>
      </w:r>
    </w:p>
    <w:p w14:paraId="376AD70E"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4E8F1" w14:textId="0EC85B7F" w:rsidR="00B43BE4" w:rsidRPr="000E6F56"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24F31">
        <w:rPr>
          <w:rFonts w:eastAsia="Times New Roman"/>
        </w:rPr>
        <w:t>SECTION</w:t>
      </w:r>
      <w:r w:rsidRPr="00E24F31">
        <w:rPr>
          <w:rFonts w:eastAsia="Times New Roman"/>
        </w:rPr>
        <w:tab/>
        <w:t>7.</w:t>
      </w:r>
      <w:r w:rsidRPr="00E24F31">
        <w:rPr>
          <w:rFonts w:eastAsia="Times New Roman"/>
        </w:rPr>
        <w:tab/>
        <w:t>This act takes effect sixty days after approval by the Governor.</w:t>
      </w:r>
      <w:r w:rsidRPr="00E24F31">
        <w:rPr>
          <w:rFonts w:eastAsia="Times New Roman"/>
        </w:rPr>
        <w:tab/>
      </w:r>
    </w:p>
    <w:p w14:paraId="7908A12A" w14:textId="181119CD" w:rsidR="00313B8D" w:rsidRDefault="00A14A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r w:rsidR="00522CE0" w:rsidRPr="000E6F56">
        <w:rPr>
          <w:rFonts w:eastAsia="Times New Roman"/>
        </w:rPr>
        <w:t>XX</w:t>
      </w: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p>
    <w:p w14:paraId="007B8D93" w14:textId="77777777" w:rsidR="00FB6940" w:rsidRDefault="00FB6940" w:rsidP="00FB6940">
      <w:pPr>
        <w:suppressAutoHyphens/>
        <w:jc w:val="both"/>
        <w:rPr>
          <w:rFonts w:eastAsia="Times New Roman"/>
        </w:rPr>
      </w:pPr>
    </w:p>
    <w:sectPr w:rsidR="00FB6940" w:rsidSect="00713B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38055" w14:textId="77777777" w:rsidR="00344F8D" w:rsidRDefault="00344F8D" w:rsidP="00522CE0">
      <w:r>
        <w:separator/>
      </w:r>
    </w:p>
  </w:endnote>
  <w:endnote w:type="continuationSeparator" w:id="0">
    <w:p w14:paraId="7937839F" w14:textId="77777777" w:rsidR="00344F8D" w:rsidRDefault="00344F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BD113E-D79E-4E19-9F26-E2E86385E857}"/>
    <w:embedBold r:id="rId2" w:fontKey="{4367EAA7-7C5B-4F7A-96E6-4E4D439EF8BB}"/>
  </w:font>
  <w:font w:name="Calibri">
    <w:panose1 w:val="020F0502020204030204"/>
    <w:charset w:val="00"/>
    <w:family w:val="swiss"/>
    <w:pitch w:val="variable"/>
    <w:sig w:usb0="E4002EFF" w:usb1="C000247B" w:usb2="00000009" w:usb3="00000000" w:csb0="000001FF" w:csb1="00000000"/>
    <w:embedRegular r:id="rId3" w:fontKey="{25CCF5BE-B2E6-4A05-BC33-D86776243A97}"/>
    <w:embedBold r:id="rId4" w:fontKey="{E22A61CE-732F-4B1A-A039-1169692B518A}"/>
  </w:font>
  <w:font w:name="Segoe UI">
    <w:panose1 w:val="020B0502040204020203"/>
    <w:charset w:val="00"/>
    <w:family w:val="swiss"/>
    <w:pitch w:val="variable"/>
    <w:sig w:usb0="E4002EFF" w:usb1="C000E47F" w:usb2="00000009" w:usb3="00000000" w:csb0="000001FF" w:csb1="00000000"/>
    <w:embedRegular r:id="rId5" w:fontKey="{AF22AC3B-47EF-4EAA-A666-D9B49A7FD8A2}"/>
  </w:font>
  <w:font w:name="Cambria">
    <w:panose1 w:val="02040503050406030204"/>
    <w:charset w:val="00"/>
    <w:family w:val="roman"/>
    <w:pitch w:val="variable"/>
    <w:sig w:usb0="E00006FF" w:usb1="420024FF" w:usb2="02000000" w:usb3="00000000" w:csb0="0000019F" w:csb1="00000000"/>
    <w:embedRegular r:id="rId6" w:fontKey="{5C4F6E6E-0DBE-4352-9E03-279A0ADCC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97A6" w14:textId="2FF39501" w:rsidR="00313B8D" w:rsidRPr="000F20C5" w:rsidRDefault="000F20C5" w:rsidP="000F20C5">
    <w:pPr>
      <w:pStyle w:val="Footer"/>
      <w:tabs>
        <w:tab w:val="clear" w:pos="4680"/>
        <w:tab w:val="clear" w:pos="9360"/>
        <w:tab w:val="center" w:pos="2995"/>
      </w:tabs>
      <w:spacing w:before="120"/>
    </w:pPr>
    <w:r>
      <w:t>[613</w:t>
    </w:r>
    <w:r w:rsidR="00713B53">
      <w:t>-</w:t>
    </w:r>
    <w:r w:rsidR="00713B53">
      <w:fldChar w:fldCharType="begin"/>
    </w:r>
    <w:r w:rsidR="00713B53">
      <w:instrText xml:space="preserve"> PAGE  \* MERGEFORMAT </w:instrText>
    </w:r>
    <w:r w:rsidR="00713B53">
      <w:fldChar w:fldCharType="separate"/>
    </w:r>
    <w:r w:rsidR="00B472FA">
      <w:rPr>
        <w:noProof/>
      </w:rPr>
      <w:t>1</w:t>
    </w:r>
    <w:r w:rsidR="00713B53">
      <w:fldChar w:fldCharType="end"/>
    </w:r>
    <w:r w:rsidR="00713B5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ABB6" w14:textId="6448282B" w:rsidR="00713B53" w:rsidRPr="000F20C5" w:rsidRDefault="00713B53" w:rsidP="000F20C5">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B472FA">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4DDA" w14:textId="77777777" w:rsidR="00344F8D" w:rsidRDefault="00344F8D" w:rsidP="00522CE0">
      <w:r>
        <w:separator/>
      </w:r>
    </w:p>
  </w:footnote>
  <w:footnote w:type="continuationSeparator" w:id="0">
    <w:p w14:paraId="505C1EA7" w14:textId="77777777" w:rsidR="00344F8D" w:rsidRDefault="00344F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8CERT.SP.TD"/>
    <w:docVar w:name="CoverAttorneyInitials" w:val="SP"/>
    <w:docVar w:name="CoverAttorneyLastName" w:val="Parrish"/>
    <w:docVar w:name="CoverBillType" w:val="b"/>
    <w:docVar w:name="CoverSenator" w:val="TD"/>
    <w:docVar w:name="dvBillNumber" w:val="613"/>
    <w:docVar w:name="dvBillNumberPrefix" w:val="S. "/>
    <w:docVar w:name="dvOriginalBody" w:val="Senate"/>
    <w:docVar w:name="fulldraftpath" w:val="L:\S-RES\TD\008CERT.SP.TD.DOCX"/>
    <w:docVar w:name="NameofBody" w:val="S"/>
    <w:docVar w:name="vgroup2" w:val="S-RES"/>
  </w:docVars>
  <w:rsids>
    <w:rsidRoot w:val="00B43BE4"/>
    <w:rsid w:val="00042AC1"/>
    <w:rsid w:val="00046516"/>
    <w:rsid w:val="000658B5"/>
    <w:rsid w:val="00072458"/>
    <w:rsid w:val="0007427A"/>
    <w:rsid w:val="0007601D"/>
    <w:rsid w:val="000B0720"/>
    <w:rsid w:val="000B5EAF"/>
    <w:rsid w:val="000E0D01"/>
    <w:rsid w:val="000E6F56"/>
    <w:rsid w:val="000F1E44"/>
    <w:rsid w:val="000F20C5"/>
    <w:rsid w:val="00107AA4"/>
    <w:rsid w:val="001301A2"/>
    <w:rsid w:val="001315B2"/>
    <w:rsid w:val="00170561"/>
    <w:rsid w:val="00174988"/>
    <w:rsid w:val="00186AC9"/>
    <w:rsid w:val="00197DF1"/>
    <w:rsid w:val="001B3DD9"/>
    <w:rsid w:val="001B7E5D"/>
    <w:rsid w:val="001D3BAC"/>
    <w:rsid w:val="00216025"/>
    <w:rsid w:val="00245C4E"/>
    <w:rsid w:val="002834A2"/>
    <w:rsid w:val="002C1321"/>
    <w:rsid w:val="002C2031"/>
    <w:rsid w:val="002C5896"/>
    <w:rsid w:val="002D3BED"/>
    <w:rsid w:val="002D4BCD"/>
    <w:rsid w:val="002E4919"/>
    <w:rsid w:val="00307C2B"/>
    <w:rsid w:val="00313B8D"/>
    <w:rsid w:val="00315D04"/>
    <w:rsid w:val="00344F8D"/>
    <w:rsid w:val="00383247"/>
    <w:rsid w:val="003D6E2B"/>
    <w:rsid w:val="003D7FCF"/>
    <w:rsid w:val="003E7597"/>
    <w:rsid w:val="00413EBF"/>
    <w:rsid w:val="0044020F"/>
    <w:rsid w:val="00450668"/>
    <w:rsid w:val="00454138"/>
    <w:rsid w:val="004813A2"/>
    <w:rsid w:val="004829DE"/>
    <w:rsid w:val="004952FA"/>
    <w:rsid w:val="004B6A22"/>
    <w:rsid w:val="004D7F37"/>
    <w:rsid w:val="00522CE0"/>
    <w:rsid w:val="00532CA4"/>
    <w:rsid w:val="00541951"/>
    <w:rsid w:val="00565148"/>
    <w:rsid w:val="00570403"/>
    <w:rsid w:val="00577450"/>
    <w:rsid w:val="00593361"/>
    <w:rsid w:val="005A413B"/>
    <w:rsid w:val="005A5017"/>
    <w:rsid w:val="005A648C"/>
    <w:rsid w:val="005B6B84"/>
    <w:rsid w:val="005F07AC"/>
    <w:rsid w:val="005F1745"/>
    <w:rsid w:val="0061701F"/>
    <w:rsid w:val="006A1802"/>
    <w:rsid w:val="006C0CBB"/>
    <w:rsid w:val="006C74EA"/>
    <w:rsid w:val="006F56CF"/>
    <w:rsid w:val="00713B53"/>
    <w:rsid w:val="00720D40"/>
    <w:rsid w:val="007318D4"/>
    <w:rsid w:val="00755B26"/>
    <w:rsid w:val="00765784"/>
    <w:rsid w:val="007A4390"/>
    <w:rsid w:val="007D3B8F"/>
    <w:rsid w:val="007E5CB7"/>
    <w:rsid w:val="008025B5"/>
    <w:rsid w:val="008314D2"/>
    <w:rsid w:val="00841E2C"/>
    <w:rsid w:val="00870F6F"/>
    <w:rsid w:val="008A34BA"/>
    <w:rsid w:val="008B2F42"/>
    <w:rsid w:val="008B63B0"/>
    <w:rsid w:val="008C3697"/>
    <w:rsid w:val="008C6D63"/>
    <w:rsid w:val="008E185F"/>
    <w:rsid w:val="008F023B"/>
    <w:rsid w:val="008F2719"/>
    <w:rsid w:val="00900A31"/>
    <w:rsid w:val="00904E16"/>
    <w:rsid w:val="00915CCB"/>
    <w:rsid w:val="009162B3"/>
    <w:rsid w:val="00927C62"/>
    <w:rsid w:val="00983951"/>
    <w:rsid w:val="00984124"/>
    <w:rsid w:val="00984640"/>
    <w:rsid w:val="00987FDF"/>
    <w:rsid w:val="00995C37"/>
    <w:rsid w:val="009C118A"/>
    <w:rsid w:val="00A02011"/>
    <w:rsid w:val="00A14A79"/>
    <w:rsid w:val="00A4011E"/>
    <w:rsid w:val="00A40902"/>
    <w:rsid w:val="00A460AF"/>
    <w:rsid w:val="00A81BC7"/>
    <w:rsid w:val="00A86015"/>
    <w:rsid w:val="00A9594E"/>
    <w:rsid w:val="00AE5994"/>
    <w:rsid w:val="00AE59C8"/>
    <w:rsid w:val="00B10098"/>
    <w:rsid w:val="00B1251B"/>
    <w:rsid w:val="00B43BE4"/>
    <w:rsid w:val="00B472FA"/>
    <w:rsid w:val="00B5790D"/>
    <w:rsid w:val="00B945C5"/>
    <w:rsid w:val="00BA20EA"/>
    <w:rsid w:val="00BB2819"/>
    <w:rsid w:val="00BB5AFC"/>
    <w:rsid w:val="00BC026E"/>
    <w:rsid w:val="00BC0A56"/>
    <w:rsid w:val="00BC1BAD"/>
    <w:rsid w:val="00C204DB"/>
    <w:rsid w:val="00C30B64"/>
    <w:rsid w:val="00C45366"/>
    <w:rsid w:val="00C5451D"/>
    <w:rsid w:val="00C57023"/>
    <w:rsid w:val="00C6779C"/>
    <w:rsid w:val="00C74052"/>
    <w:rsid w:val="00CA5B4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191"/>
    <w:rsid w:val="00E058D3"/>
    <w:rsid w:val="00E12CA0"/>
    <w:rsid w:val="00E2236D"/>
    <w:rsid w:val="00E76AD9"/>
    <w:rsid w:val="00E86EE2"/>
    <w:rsid w:val="00E91E2F"/>
    <w:rsid w:val="00EA3546"/>
    <w:rsid w:val="00EB47AE"/>
    <w:rsid w:val="00EC34E1"/>
    <w:rsid w:val="00F0234A"/>
    <w:rsid w:val="00F05CF2"/>
    <w:rsid w:val="00F3670E"/>
    <w:rsid w:val="00F51241"/>
    <w:rsid w:val="00F52959"/>
    <w:rsid w:val="00F55884"/>
    <w:rsid w:val="00F75470"/>
    <w:rsid w:val="00F95F20"/>
    <w:rsid w:val="00FB694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0D3BD8E"/>
  <w15:docId w15:val="{1CB09222-9D52-4B88-8AF0-4599192D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1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E2C"/>
    <w:rPr>
      <w:rFonts w:ascii="Segoe UI" w:hAnsi="Segoe UI" w:cs="Segoe UI"/>
      <w:sz w:val="18"/>
      <w:szCs w:val="18"/>
    </w:rPr>
  </w:style>
  <w:style w:type="character" w:styleId="CommentReference">
    <w:name w:val="annotation reference"/>
    <w:basedOn w:val="DefaultParagraphFont"/>
    <w:uiPriority w:val="99"/>
    <w:semiHidden/>
    <w:unhideWhenUsed/>
    <w:rsid w:val="00BB2819"/>
    <w:rPr>
      <w:sz w:val="16"/>
      <w:szCs w:val="16"/>
    </w:rPr>
  </w:style>
  <w:style w:type="paragraph" w:styleId="CommentText">
    <w:name w:val="annotation text"/>
    <w:basedOn w:val="Normal"/>
    <w:link w:val="CommentTextChar"/>
    <w:uiPriority w:val="99"/>
    <w:semiHidden/>
    <w:unhideWhenUsed/>
    <w:rsid w:val="00BB2819"/>
    <w:rPr>
      <w:sz w:val="20"/>
      <w:szCs w:val="20"/>
    </w:rPr>
  </w:style>
  <w:style w:type="character" w:customStyle="1" w:styleId="CommentTextChar">
    <w:name w:val="Comment Text Char"/>
    <w:basedOn w:val="DefaultParagraphFont"/>
    <w:link w:val="CommentText"/>
    <w:uiPriority w:val="99"/>
    <w:semiHidden/>
    <w:rsid w:val="00BB2819"/>
    <w:rPr>
      <w:sz w:val="20"/>
      <w:szCs w:val="20"/>
    </w:rPr>
  </w:style>
  <w:style w:type="paragraph" w:styleId="CommentSubject">
    <w:name w:val="annotation subject"/>
    <w:basedOn w:val="CommentText"/>
    <w:next w:val="CommentText"/>
    <w:link w:val="CommentSubjectChar"/>
    <w:uiPriority w:val="99"/>
    <w:semiHidden/>
    <w:unhideWhenUsed/>
    <w:rsid w:val="00BB2819"/>
    <w:rPr>
      <w:b/>
      <w:bCs/>
    </w:rPr>
  </w:style>
  <w:style w:type="character" w:customStyle="1" w:styleId="CommentSubjectChar">
    <w:name w:val="Comment Subject Char"/>
    <w:basedOn w:val="CommentTextChar"/>
    <w:link w:val="CommentSubject"/>
    <w:uiPriority w:val="99"/>
    <w:semiHidden/>
    <w:rsid w:val="00BB28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1349</Words>
  <Characters>7636</Characters>
  <Application>Microsoft Office Word</Application>
  <DocSecurity>0</DocSecurity>
  <Lines>204</Lines>
  <Paragraphs>51</Paragraphs>
  <ScaleCrop>false</ScaleCrop>
  <HeadingPairs>
    <vt:vector size="2" baseType="variant">
      <vt:variant>
        <vt:lpstr>Title</vt:lpstr>
      </vt:variant>
      <vt:variant>
        <vt:i4>1</vt:i4>
      </vt:variant>
    </vt:vector>
  </HeadingPairs>
  <TitlesOfParts>
    <vt:vector size="1" baseType="lpstr">
      <vt:lpstr>2021-2022 Bill 613 Text of Previous Version (Feb. 25, 2021) - South Carolina Legislature Online</vt:lpstr>
    </vt:vector>
  </TitlesOfParts>
  <Company> </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613 Text of Previous Version (May 3, 2022) - South Carolina Legislature Online</dc:title>
  <dc:subject/>
  <dc:creator>Sara Parrish</dc:creator>
  <cp:keywords/>
  <dc:description/>
  <cp:lastModifiedBy>Miriam Cook</cp:lastModifiedBy>
  <cp:revision>2</cp:revision>
  <cp:lastPrinted>2021-02-24T20:08:00Z</cp:lastPrinted>
  <dcterms:created xsi:type="dcterms:W3CDTF">2022-05-03T23:12:00Z</dcterms:created>
  <dcterms:modified xsi:type="dcterms:W3CDTF">2022-05-03T23:12:00Z</dcterms:modified>
</cp:coreProperties>
</file>