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9E9" w:rsidRDefault="00C479E9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1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31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4E1F">
        <w:rPr>
          <w:color w:val="000000" w:themeColor="text1"/>
          <w:u w:color="000000" w:themeColor="text1"/>
        </w:rPr>
        <w:t>TO AMEND SECTION 37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22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110, CODE OF LAWS OF SOUTH CAROLINA, 1976, RELATING TO DEFINITIONS APPLICABLE TO THE MORTGAGE LENDING LAWS OF THIS STATE SO AS TO ESTABLISH CERTAIN CRITERIA A RETAILER OF MANUFACTURED OR MODULAR HOMES MUST MEET TO QUALIFY AS AN </w:t>
      </w:r>
      <w:r w:rsidR="00C71A78">
        <w:rPr>
          <w:color w:val="000000" w:themeColor="text1"/>
          <w:u w:color="000000" w:themeColor="text1"/>
        </w:rPr>
        <w:t>“</w:t>
      </w:r>
      <w:r w:rsidRPr="00194E1F">
        <w:rPr>
          <w:color w:val="000000" w:themeColor="text1"/>
          <w:u w:color="000000" w:themeColor="text1"/>
        </w:rPr>
        <w:t>EXEMPT PERSON</w:t>
      </w:r>
      <w:r w:rsidR="00C71A78">
        <w:rPr>
          <w:color w:val="000000" w:themeColor="text1"/>
          <w:u w:color="000000" w:themeColor="text1"/>
        </w:rPr>
        <w:t>”</w:t>
      </w:r>
      <w:r w:rsidRPr="00194E1F">
        <w:rPr>
          <w:color w:val="000000" w:themeColor="text1"/>
          <w:u w:color="000000" w:themeColor="text1"/>
        </w:rPr>
        <w:t>; AND TO AMEND SECTION 40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58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20, RELATING TO DEFINITIONS APPLICABLE TO THE LICENSING OF MORTGAGE BROKERS ACT, SO AS TO ESTABLISH CERTAIN CRITERIA A RETAILER OF MANUFACTURED OR MODULAR HOMES MUST MEET TO QUALIFY AS</w:t>
      </w:r>
      <w:r w:rsidR="00C71A78">
        <w:rPr>
          <w:color w:val="000000" w:themeColor="text1"/>
          <w:u w:color="000000" w:themeColor="text1"/>
        </w:rPr>
        <w:t xml:space="preserve"> AN</w:t>
      </w:r>
      <w:r w:rsidRPr="00194E1F">
        <w:rPr>
          <w:color w:val="000000" w:themeColor="text1"/>
          <w:u w:color="000000" w:themeColor="text1"/>
        </w:rPr>
        <w:t xml:space="preserve"> </w:t>
      </w:r>
      <w:r w:rsidR="00C71A78">
        <w:rPr>
          <w:color w:val="000000" w:themeColor="text1"/>
          <w:u w:color="000000" w:themeColor="text1"/>
        </w:rPr>
        <w:t>“</w:t>
      </w:r>
      <w:r w:rsidRPr="00194E1F">
        <w:rPr>
          <w:color w:val="000000" w:themeColor="text1"/>
          <w:u w:color="000000" w:themeColor="text1"/>
        </w:rPr>
        <w:t>EXEMPT PERSON</w:t>
      </w:r>
      <w:r w:rsidR="00C71A78">
        <w:rPr>
          <w:color w:val="000000" w:themeColor="text1"/>
          <w:u w:color="000000" w:themeColor="text1"/>
        </w:rPr>
        <w:t>”</w:t>
      </w:r>
      <w:r w:rsidRPr="00194E1F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11C4" w:rsidRDefault="00521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11C4" w:rsidRDefault="00521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>Section 37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22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110(18)(i) of the 1976 Code is amended to read: 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  <w:t>“(i)</w:t>
      </w:r>
      <w:r>
        <w:rPr>
          <w:color w:val="000000" w:themeColor="text1"/>
          <w:u w:color="000000" w:themeColor="text1"/>
        </w:rPr>
        <w:tab/>
      </w:r>
      <w:r w:rsidRPr="00194E1F">
        <w:rPr>
          <w:strike/>
          <w:color w:val="000000" w:themeColor="text1"/>
          <w:u w:color="000000" w:themeColor="text1"/>
        </w:rPr>
        <w:t>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</w:t>
      </w:r>
      <w:r w:rsidRPr="00194E1F">
        <w:rPr>
          <w:color w:val="000000" w:themeColor="text1"/>
          <w:u w:color="000000" w:themeColor="text1"/>
        </w:rPr>
        <w:t xml:space="preserve"> </w:t>
      </w:r>
      <w:r w:rsidRPr="00194E1F">
        <w:rPr>
          <w:color w:val="000000" w:themeColor="text1"/>
          <w:u w:val="single" w:color="000000" w:themeColor="text1"/>
        </w:rPr>
        <w:t>a retailer of manufactured or modular homes or an employee of the retailer if the retailer or employee: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(i)</w:t>
      </w:r>
      <w:r w:rsidR="008133F8">
        <w:rPr>
          <w:color w:val="000000" w:themeColor="text1"/>
          <w:u w:val="single" w:color="000000" w:themeColor="text1"/>
        </w:rPr>
        <w:t xml:space="preserve"> </w:t>
      </w:r>
      <w:r w:rsidR="008133F8">
        <w:rPr>
          <w:color w:val="000000" w:themeColor="text1"/>
          <w:u w:val="single"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receive compensation or other gain for engaging in activities described in items (1), (2), or (26) in excess of any compensation or gain received in a comparable cash transaction;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discloses in writing to the consumer any corporate affiliation with any creditor and, if a corporate affiliation exists, the identity of at least one unaffiliated creditor; and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lastRenderedPageBreak/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directly negotiate with the consumer or lender on loan terms including, but not limited to, rates, fees, and other costs</w:t>
      </w:r>
      <w:r w:rsidRPr="00194E1F">
        <w:rPr>
          <w:color w:val="000000" w:themeColor="text1"/>
          <w:u w:color="000000" w:themeColor="text1"/>
        </w:rPr>
        <w:t>; or”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>SECTION 2. Section 40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58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20(16)(i) of the 1976 Code is amended to read: 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  <w:t>“(i)</w:t>
      </w:r>
      <w:r>
        <w:rPr>
          <w:color w:val="000000" w:themeColor="text1"/>
          <w:u w:color="000000" w:themeColor="text1"/>
        </w:rPr>
        <w:tab/>
      </w:r>
      <w:r w:rsidRPr="00194E1F">
        <w:rPr>
          <w:strike/>
          <w:color w:val="000000" w:themeColor="text1"/>
          <w:u w:color="000000" w:themeColor="text1"/>
        </w:rPr>
        <w:t>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</w:t>
      </w:r>
      <w:r w:rsidRPr="00194E1F">
        <w:rPr>
          <w:color w:val="000000" w:themeColor="text1"/>
          <w:u w:color="000000" w:themeColor="text1"/>
        </w:rPr>
        <w:t xml:space="preserve"> </w:t>
      </w:r>
      <w:r w:rsidRPr="00194E1F">
        <w:rPr>
          <w:color w:val="000000" w:themeColor="text1"/>
          <w:u w:val="single" w:color="000000" w:themeColor="text1"/>
        </w:rPr>
        <w:t>a retailer of manufactured or modular homes or an employee of the retailer if the retailer or employee: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receive compensation or other gain for engaging in activities described in items (1), (2), or (24) in excess of any compensation or gain received in a comparable cash transaction;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discloses in writing to the consumer any corporate affiliation with any creditor and, if a corporate affiliation exists, the identity of at least one unaffiliated creditor; and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directly negotiate with the consumer or lender on loan terms including, but not limited to, rates, fees, and other costs</w:t>
      </w:r>
      <w:r w:rsidRPr="00194E1F">
        <w:rPr>
          <w:color w:val="000000" w:themeColor="text1"/>
          <w:u w:color="000000" w:themeColor="text1"/>
        </w:rPr>
        <w:t>; or”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11C4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>This act takes effect upon approval by the Governor.</w:t>
      </w:r>
    </w:p>
    <w:p w:rsidR="00C12284" w:rsidRDefault="008133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79E9" w:rsidRDefault="00C479E9" w:rsidP="00C479E9">
      <w:pPr>
        <w:suppressAutoHyphens/>
      </w:pPr>
    </w:p>
    <w:sectPr w:rsidR="00C479E9" w:rsidSect="00C479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893" w:rsidRDefault="00071893" w:rsidP="009F0C77">
      <w:r>
        <w:separator/>
      </w:r>
    </w:p>
  </w:endnote>
  <w:endnote w:type="continuationSeparator" w:id="0">
    <w:p w:rsidR="00071893" w:rsidRDefault="00071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1E4A39-53F6-49D6-993C-2337B3B6EB28}"/>
    <w:embedBold r:id="rId2" w:fontKey="{206C9D32-0568-4FCB-BA51-CD5DD80D88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C37CBC-A982-4CD6-A98E-CA57EBDE6E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D30DEF-C977-4FC5-9348-0D91DE6AAB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526240-7182-446A-9672-585790D1A1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284" w:rsidRPr="00C479E9" w:rsidRDefault="00C479E9" w:rsidP="00C4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893" w:rsidRDefault="00071893" w:rsidP="009F0C77">
      <w:r>
        <w:separator/>
      </w:r>
    </w:p>
  </w:footnote>
  <w:footnote w:type="continuationSeparator" w:id="0">
    <w:p w:rsidR="00071893" w:rsidRDefault="00071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09CZ21"/>
    <w:docVar w:name="CoverBillType" w:val="b"/>
    <w:docVar w:name="DocPath" w:val="L:\Council\bills\DF\13009CZ21.DOCX"/>
    <w:docVar w:name="dvBillNumber" w:val="637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5211C4"/>
    <w:rsid w:val="000263D9"/>
    <w:rsid w:val="00026C9A"/>
    <w:rsid w:val="00071893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15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1C4"/>
    <w:rsid w:val="00521E00"/>
    <w:rsid w:val="0053673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3F8"/>
    <w:rsid w:val="00834A12"/>
    <w:rsid w:val="00872729"/>
    <w:rsid w:val="008F4429"/>
    <w:rsid w:val="00932670"/>
    <w:rsid w:val="009352BB"/>
    <w:rsid w:val="00990668"/>
    <w:rsid w:val="009B397B"/>
    <w:rsid w:val="009B3EFA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2284"/>
    <w:rsid w:val="00C3136F"/>
    <w:rsid w:val="00C3483A"/>
    <w:rsid w:val="00C479E9"/>
    <w:rsid w:val="00C71A78"/>
    <w:rsid w:val="00C74E9D"/>
    <w:rsid w:val="00C82FD3"/>
    <w:rsid w:val="00CB56E2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74F1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E54119-E137-4690-97CE-A38AE385D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90799-9AAB-4145-9533-0B1C31510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2281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637 Text of Previous Version (Mar. 2, 2021) - South Carolina Legislature Online</dc:title>
  <dc:subject/>
  <dc:creator>Del Flint</dc:creator>
  <cp:keywords/>
  <dc:description/>
  <cp:lastModifiedBy>S Wilson</cp:lastModifiedBy>
  <cp:revision>2</cp:revision>
  <cp:lastPrinted>2021-03-02T15:32:00Z</cp:lastPrinted>
  <dcterms:created xsi:type="dcterms:W3CDTF">2021-03-02T19:49:00Z</dcterms:created>
  <dcterms:modified xsi:type="dcterms:W3CDTF">2021-03-02T19:49:00Z</dcterms:modified>
</cp:coreProperties>
</file>