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0640" w:rsidRPr="00522CE0" w:rsidRDefault="006A06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A06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1580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D34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46-9-110 OF THE 1976 CODE, RELATING TO </w:t>
      </w:r>
      <w:r w:rsidR="008061B6">
        <w:rPr>
          <w:rFonts w:eastAsia="Times New Roman"/>
        </w:rPr>
        <w:t xml:space="preserve">CIRCUMSTANCES IN WHICH </w:t>
      </w:r>
      <w:r>
        <w:rPr>
          <w:rFonts w:eastAsia="Times New Roman"/>
        </w:rPr>
        <w:t xml:space="preserve">LOCAL ORDINANCES </w:t>
      </w:r>
      <w:r w:rsidR="008061B6">
        <w:rPr>
          <w:rFonts w:eastAsia="Times New Roman"/>
        </w:rPr>
        <w:t xml:space="preserve">ARE </w:t>
      </w:r>
      <w:r>
        <w:rPr>
          <w:rFonts w:eastAsia="Times New Roman"/>
        </w:rPr>
        <w:t xml:space="preserve">VOID, TO PROVIDE </w:t>
      </w:r>
      <w:r w:rsidR="00955A62">
        <w:rPr>
          <w:rFonts w:eastAsia="Times New Roman"/>
        </w:rPr>
        <w:t>THAT A UNIT OF LOCAL GOVERNMENT MAY ADOPT AN ORDINANCE RESTRICTING THE USE OF CERTAIN PESTICIDE PRODUCTS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1580C" w:rsidRDefault="007158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1580C" w:rsidRDefault="007158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1580C" w:rsidRDefault="007158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D3425">
        <w:rPr>
          <w:rFonts w:eastAsia="Times New Roman"/>
        </w:rPr>
        <w:t>Section 46-9-110 of the 1976 Code is amended to read:</w:t>
      </w:r>
    </w:p>
    <w:p w:rsidR="00ED3425" w:rsidRDefault="00ED34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3425" w:rsidRDefault="00ED3425" w:rsidP="00ED3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lang w:val="en-PH"/>
        </w:rPr>
      </w:pPr>
      <w:r>
        <w:rPr>
          <w:rFonts w:eastAsia="Times New Roman"/>
        </w:rPr>
        <w:tab/>
        <w:t>“</w:t>
      </w:r>
      <w:r w:rsidRPr="00ED3425">
        <w:rPr>
          <w:lang w:val="en-PH"/>
        </w:rPr>
        <w:t>S</w:t>
      </w:r>
      <w:r>
        <w:rPr>
          <w:lang w:val="en-PH"/>
        </w:rPr>
        <w:t>ection</w:t>
      </w:r>
      <w:r w:rsidRPr="00ED3425">
        <w:rPr>
          <w:lang w:val="en-PH"/>
        </w:rPr>
        <w:t xml:space="preserve"> 46</w:t>
      </w:r>
      <w:r w:rsidR="00BB2B4C">
        <w:rPr>
          <w:lang w:val="en-PH"/>
        </w:rPr>
        <w:noBreakHyphen/>
      </w:r>
      <w:r w:rsidRPr="00ED3425">
        <w:rPr>
          <w:lang w:val="en-PH"/>
        </w:rPr>
        <w:t>9</w:t>
      </w:r>
      <w:r w:rsidR="00BB2B4C">
        <w:rPr>
          <w:lang w:val="en-PH"/>
        </w:rPr>
        <w:noBreakHyphen/>
      </w:r>
      <w:r w:rsidRPr="00ED3425">
        <w:rPr>
          <w:lang w:val="en-PH"/>
        </w:rPr>
        <w:t>110.</w:t>
      </w:r>
      <w:r>
        <w:rPr>
          <w:lang w:val="en-PH"/>
        </w:rPr>
        <w:tab/>
      </w:r>
      <w:r>
        <w:rPr>
          <w:u w:val="single"/>
          <w:lang w:val="en-PH"/>
        </w:rPr>
        <w:t>(A)</w:t>
      </w:r>
      <w:r w:rsidRPr="008528FF">
        <w:rPr>
          <w:lang w:val="en-PH"/>
        </w:rPr>
        <w:tab/>
      </w:r>
      <w:r>
        <w:rPr>
          <w:u w:val="single"/>
          <w:lang w:val="en-PH"/>
        </w:rPr>
        <w:t xml:space="preserve">Except as provided in </w:t>
      </w:r>
      <w:r w:rsidR="00B82E73">
        <w:rPr>
          <w:u w:val="single"/>
          <w:lang w:val="en-PH"/>
        </w:rPr>
        <w:t>sub</w:t>
      </w:r>
      <w:r>
        <w:rPr>
          <w:u w:val="single"/>
          <w:lang w:val="en-PH"/>
        </w:rPr>
        <w:t>section</w:t>
      </w:r>
      <w:r w:rsidR="00B82E73">
        <w:rPr>
          <w:u w:val="single"/>
          <w:lang w:val="en-PH"/>
        </w:rPr>
        <w:t xml:space="preserve"> (B)</w:t>
      </w:r>
      <w:r>
        <w:rPr>
          <w:u w:val="single"/>
          <w:lang w:val="en-PH"/>
        </w:rPr>
        <w:t>, a local ordinance</w:t>
      </w:r>
      <w:r w:rsidRPr="00ED3425">
        <w:rPr>
          <w:lang w:val="en-PH"/>
        </w:rPr>
        <w:t xml:space="preserve"> </w:t>
      </w:r>
      <w:r w:rsidRPr="00ED3425">
        <w:rPr>
          <w:strike/>
          <w:lang w:val="en-PH"/>
        </w:rPr>
        <w:t>Local ordinances</w:t>
      </w:r>
      <w:r w:rsidRPr="008528FF">
        <w:rPr>
          <w:lang w:val="en-PH"/>
        </w:rPr>
        <w:t xml:space="preserve"> pertaining to the subject matter assigned by law to the commission, whether or not in conflict, </w:t>
      </w:r>
      <w:r w:rsidRPr="00ED3425">
        <w:rPr>
          <w:strike/>
          <w:lang w:val="en-PH"/>
        </w:rPr>
        <w:t>are</w:t>
      </w:r>
      <w:r>
        <w:rPr>
          <w:lang w:val="en-PH"/>
        </w:rPr>
        <w:t xml:space="preserve"> </w:t>
      </w:r>
      <w:r>
        <w:rPr>
          <w:u w:val="single"/>
          <w:lang w:val="en-PH"/>
        </w:rPr>
        <w:t>is</w:t>
      </w:r>
      <w:r w:rsidRPr="008528FF">
        <w:rPr>
          <w:lang w:val="en-PH"/>
        </w:rPr>
        <w:t xml:space="preserve"> void.</w:t>
      </w:r>
    </w:p>
    <w:p w:rsidR="00ED3425" w:rsidRPr="0021691C" w:rsidRDefault="00ED3425" w:rsidP="00ED3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lang w:val="en-PH"/>
        </w:rPr>
        <w:tab/>
      </w:r>
      <w:r>
        <w:rPr>
          <w:u w:val="single"/>
          <w:lang w:val="en-PH"/>
        </w:rPr>
        <w:t>(B)</w:t>
      </w:r>
      <w:r>
        <w:rPr>
          <w:lang w:val="en-PH"/>
        </w:rPr>
        <w:tab/>
      </w:r>
      <w:r w:rsidRPr="0021691C">
        <w:rPr>
          <w:color w:val="000000" w:themeColor="text1"/>
          <w:szCs w:val="18"/>
          <w:u w:val="single" w:color="000000" w:themeColor="text1"/>
          <w:shd w:val="clear" w:color="auto" w:fill="FFFFFF"/>
        </w:rPr>
        <w:t>A unit of local government may</w:t>
      </w:r>
      <w:r w:rsidRPr="0021691C">
        <w:rPr>
          <w:color w:val="000000" w:themeColor="text1"/>
          <w:szCs w:val="18"/>
          <w:u w:val="single" w:color="000000" w:themeColor="text1"/>
        </w:rPr>
        <w:t xml:space="preserve"> adopt an ordinance restricting within its jurisdiction the use of any pesticide product that contains one or more of the following active ingredients:</w:t>
      </w:r>
    </w:p>
    <w:p w:rsidR="00ED3425" w:rsidRPr="0021691C" w:rsidRDefault="00ED3425" w:rsidP="00ED3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ab/>
      </w:r>
      <w:r>
        <w:rPr>
          <w:color w:val="000000" w:themeColor="text1"/>
          <w:szCs w:val="18"/>
          <w:u w:color="000000" w:themeColor="text1"/>
        </w:rPr>
        <w:tab/>
      </w:r>
      <w:r w:rsidRPr="0021691C">
        <w:rPr>
          <w:color w:val="000000" w:themeColor="text1"/>
          <w:szCs w:val="18"/>
          <w:u w:val="single" w:color="000000" w:themeColor="text1"/>
        </w:rPr>
        <w:t>(1)</w:t>
      </w:r>
      <w:r>
        <w:rPr>
          <w:color w:val="000000" w:themeColor="text1"/>
          <w:szCs w:val="18"/>
          <w:u w:color="000000" w:themeColor="text1"/>
        </w:rPr>
        <w:tab/>
      </w:r>
      <w:r w:rsidR="00955A62">
        <w:rPr>
          <w:color w:val="000000" w:themeColor="text1"/>
          <w:szCs w:val="18"/>
          <w:u w:val="single" w:color="000000" w:themeColor="text1"/>
        </w:rPr>
        <w:t>b</w:t>
      </w:r>
      <w:r w:rsidRPr="0021691C">
        <w:rPr>
          <w:color w:val="000000" w:themeColor="text1"/>
          <w:szCs w:val="18"/>
          <w:u w:val="single" w:color="000000" w:themeColor="text1"/>
        </w:rPr>
        <w:t>rodifacoum;</w:t>
      </w:r>
    </w:p>
    <w:p w:rsidR="00ED3425" w:rsidRPr="0021691C" w:rsidRDefault="00ED3425" w:rsidP="00ED3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ab/>
      </w:r>
      <w:r>
        <w:rPr>
          <w:color w:val="000000" w:themeColor="text1"/>
          <w:szCs w:val="18"/>
          <w:u w:color="000000" w:themeColor="text1"/>
        </w:rPr>
        <w:tab/>
      </w:r>
      <w:r w:rsidRPr="0021691C">
        <w:rPr>
          <w:color w:val="000000" w:themeColor="text1"/>
          <w:szCs w:val="18"/>
          <w:u w:val="single" w:color="000000" w:themeColor="text1"/>
        </w:rPr>
        <w:t>(2)</w:t>
      </w:r>
      <w:r>
        <w:rPr>
          <w:color w:val="000000" w:themeColor="text1"/>
          <w:szCs w:val="18"/>
          <w:u w:color="000000" w:themeColor="text1"/>
        </w:rPr>
        <w:tab/>
      </w:r>
      <w:r w:rsidR="00955A62">
        <w:rPr>
          <w:color w:val="000000" w:themeColor="text1"/>
          <w:szCs w:val="18"/>
          <w:u w:val="single" w:color="000000" w:themeColor="text1"/>
        </w:rPr>
        <w:t>b</w:t>
      </w:r>
      <w:r w:rsidRPr="0021691C">
        <w:rPr>
          <w:color w:val="000000" w:themeColor="text1"/>
          <w:szCs w:val="18"/>
          <w:u w:val="single" w:color="000000" w:themeColor="text1"/>
        </w:rPr>
        <w:t>romadiolone;</w:t>
      </w:r>
    </w:p>
    <w:p w:rsidR="00ED3425" w:rsidRPr="0021691C" w:rsidRDefault="00ED3425" w:rsidP="00ED3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ab/>
      </w:r>
      <w:r>
        <w:rPr>
          <w:color w:val="000000" w:themeColor="text1"/>
          <w:szCs w:val="18"/>
          <w:u w:color="000000" w:themeColor="text1"/>
        </w:rPr>
        <w:tab/>
      </w:r>
      <w:r w:rsidRPr="0021691C">
        <w:rPr>
          <w:color w:val="000000" w:themeColor="text1"/>
          <w:szCs w:val="18"/>
          <w:u w:val="single" w:color="000000" w:themeColor="text1"/>
        </w:rPr>
        <w:t>(3)</w:t>
      </w:r>
      <w:r>
        <w:rPr>
          <w:color w:val="000000" w:themeColor="text1"/>
          <w:szCs w:val="18"/>
          <w:u w:color="000000" w:themeColor="text1"/>
        </w:rPr>
        <w:tab/>
      </w:r>
      <w:r w:rsidR="00955A62">
        <w:rPr>
          <w:color w:val="000000" w:themeColor="text1"/>
          <w:szCs w:val="18"/>
          <w:u w:val="single" w:color="000000" w:themeColor="text1"/>
        </w:rPr>
        <w:t>d</w:t>
      </w:r>
      <w:r w:rsidRPr="0021691C">
        <w:rPr>
          <w:color w:val="000000" w:themeColor="text1"/>
          <w:szCs w:val="18"/>
          <w:u w:val="single" w:color="000000" w:themeColor="text1"/>
        </w:rPr>
        <w:t>ifenacoum;</w:t>
      </w:r>
      <w:r w:rsidRPr="0018036E">
        <w:rPr>
          <w:color w:val="000000" w:themeColor="text1"/>
          <w:szCs w:val="18"/>
          <w:u w:val="single" w:color="000000" w:themeColor="text1"/>
        </w:rPr>
        <w:t xml:space="preserve"> </w:t>
      </w:r>
      <w:r w:rsidRPr="0021691C">
        <w:rPr>
          <w:color w:val="000000" w:themeColor="text1"/>
          <w:szCs w:val="18"/>
          <w:u w:val="single" w:color="000000" w:themeColor="text1"/>
        </w:rPr>
        <w:t>and</w:t>
      </w:r>
    </w:p>
    <w:p w:rsidR="00ED3425" w:rsidRDefault="00ED3425" w:rsidP="00ED3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szCs w:val="18"/>
          <w:u w:color="000000" w:themeColor="text1"/>
        </w:rPr>
        <w:tab/>
      </w:r>
      <w:r>
        <w:rPr>
          <w:color w:val="000000" w:themeColor="text1"/>
          <w:szCs w:val="18"/>
          <w:u w:color="000000" w:themeColor="text1"/>
        </w:rPr>
        <w:tab/>
      </w:r>
      <w:r w:rsidRPr="0021691C">
        <w:rPr>
          <w:color w:val="000000" w:themeColor="text1"/>
          <w:szCs w:val="18"/>
          <w:u w:val="single" w:color="000000" w:themeColor="text1"/>
        </w:rPr>
        <w:t>(4)</w:t>
      </w:r>
      <w:r>
        <w:rPr>
          <w:color w:val="000000" w:themeColor="text1"/>
          <w:szCs w:val="18"/>
          <w:u w:color="000000" w:themeColor="text1"/>
        </w:rPr>
        <w:tab/>
      </w:r>
      <w:r w:rsidR="00955A62">
        <w:rPr>
          <w:color w:val="000000" w:themeColor="text1"/>
          <w:szCs w:val="18"/>
          <w:u w:val="single" w:color="000000" w:themeColor="text1"/>
        </w:rPr>
        <w:t>d</w:t>
      </w:r>
      <w:r w:rsidRPr="0021691C">
        <w:rPr>
          <w:color w:val="000000" w:themeColor="text1"/>
          <w:szCs w:val="18"/>
          <w:u w:val="single" w:color="000000" w:themeColor="text1"/>
        </w:rPr>
        <w:t>ifethialone</w:t>
      </w:r>
      <w:r w:rsidRPr="0021691C">
        <w:rPr>
          <w:color w:val="000000" w:themeColor="text1"/>
          <w:szCs w:val="18"/>
          <w:u w:color="000000" w:themeColor="text1"/>
        </w:rPr>
        <w:t>.</w:t>
      </w:r>
      <w:r>
        <w:rPr>
          <w:rFonts w:eastAsia="Times New Roman"/>
        </w:rPr>
        <w:t>”</w:t>
      </w:r>
    </w:p>
    <w:p w:rsidR="0071580C" w:rsidRDefault="007158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1580C" w:rsidRPr="00522CE0" w:rsidRDefault="007158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55A62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D0AA9" w:rsidRDefault="00BB2B4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A0640" w:rsidRDefault="006A0640" w:rsidP="006A0640">
      <w:pPr>
        <w:suppressAutoHyphens/>
        <w:jc w:val="both"/>
        <w:rPr>
          <w:rFonts w:eastAsia="Times New Roman"/>
        </w:rPr>
      </w:pPr>
    </w:p>
    <w:sectPr w:rsidR="006A0640" w:rsidSect="006A064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580C" w:rsidRDefault="0071580C" w:rsidP="00522CE0">
      <w:r>
        <w:separator/>
      </w:r>
    </w:p>
  </w:endnote>
  <w:endnote w:type="continuationSeparator" w:id="0">
    <w:p w:rsidR="0071580C" w:rsidRDefault="0071580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99A3FE1-FA28-4F17-9A29-651468D1A667}"/>
    <w:embedBold r:id="rId2" w:fontKey="{EC2C1416-F527-4971-95F0-150A6B13FE2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08198CE-00AF-4D25-BBAF-E6011E1A0E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E1B0538-1416-4B4C-8E7D-BD54B85AFA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AA9" w:rsidRPr="006A0640" w:rsidRDefault="006A0640" w:rsidP="006A06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580C" w:rsidRDefault="0071580C" w:rsidP="00522CE0">
      <w:r>
        <w:separator/>
      </w:r>
    </w:p>
  </w:footnote>
  <w:footnote w:type="continuationSeparator" w:id="0">
    <w:p w:rsidR="0071580C" w:rsidRDefault="0071580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LOCA.KMM.GEC"/>
    <w:docVar w:name="CoverAttorneyInitials" w:val="KMM"/>
    <w:docVar w:name="CoverAttorneyLastName" w:val="Moffitt"/>
    <w:docVar w:name="CoverBillType" w:val="b"/>
    <w:docVar w:name="CoverSenator" w:val="GEC"/>
    <w:docVar w:name="dvBillNumber" w:val="654"/>
    <w:docVar w:name="dvBillNumberPrefix" w:val="S. "/>
    <w:docVar w:name="dvOriginalBody" w:val="Senate"/>
    <w:docVar w:name="fulldraftpath" w:val="L:\S-RES\GEC\007LOCA.KMM.GEC.DOCX"/>
    <w:docVar w:name="NameofBody" w:val="S"/>
    <w:docVar w:name="vgroup2" w:val="S-RES"/>
  </w:docVars>
  <w:rsids>
    <w:rsidRoot w:val="0071580C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036E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2E53C7"/>
    <w:rsid w:val="00307C2B"/>
    <w:rsid w:val="00315D04"/>
    <w:rsid w:val="00383247"/>
    <w:rsid w:val="003A588F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D0AA9"/>
    <w:rsid w:val="005F07AC"/>
    <w:rsid w:val="005F1745"/>
    <w:rsid w:val="006A0640"/>
    <w:rsid w:val="006A1802"/>
    <w:rsid w:val="006C0CBB"/>
    <w:rsid w:val="006C74EA"/>
    <w:rsid w:val="006F56CF"/>
    <w:rsid w:val="0071580C"/>
    <w:rsid w:val="00720D40"/>
    <w:rsid w:val="007318D4"/>
    <w:rsid w:val="00765784"/>
    <w:rsid w:val="007A4390"/>
    <w:rsid w:val="007E5CB7"/>
    <w:rsid w:val="008061B6"/>
    <w:rsid w:val="008314D2"/>
    <w:rsid w:val="00870F6F"/>
    <w:rsid w:val="008B2F42"/>
    <w:rsid w:val="008C3697"/>
    <w:rsid w:val="008E185F"/>
    <w:rsid w:val="008F023B"/>
    <w:rsid w:val="008F18F8"/>
    <w:rsid w:val="00904E16"/>
    <w:rsid w:val="009162B3"/>
    <w:rsid w:val="00927C62"/>
    <w:rsid w:val="00955A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6321E"/>
    <w:rsid w:val="00B82E73"/>
    <w:rsid w:val="00B945C5"/>
    <w:rsid w:val="00BA20EA"/>
    <w:rsid w:val="00BB2B4C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32FA"/>
    <w:rsid w:val="00E86EE2"/>
    <w:rsid w:val="00E91E2F"/>
    <w:rsid w:val="00EA3546"/>
    <w:rsid w:val="00EB47AE"/>
    <w:rsid w:val="00EC34E1"/>
    <w:rsid w:val="00ED3425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44E67BF0-B28D-43B3-B531-B208E32C6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758</Characters>
  <Application>Microsoft Office Word</Application>
  <DocSecurity>0</DocSecurity>
  <Lines>37</Lines>
  <Paragraphs>12</Paragraphs>
  <ScaleCrop>false</ScaleCrop>
  <Company> </Company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654 Text of Previous Version (Mar. 10,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2021-03-10T18:09:00Z</dcterms:created>
  <dcterms:modified xsi:type="dcterms:W3CDTF">2021-03-10T18:09:00Z</dcterms:modified>
</cp:coreProperties>
</file>