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256" w:rsidRPr="00522CE0" w:rsidRDefault="00A35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5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08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7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24-13-40 OF THE 1976 CODE, RELATING TO THE COMPUTATION OF TIME SERVED BY PRISONERS, TO PROVIDE THAT A PRISONER MUST BE GIVEN TWO DAYS OF CREDIT FOR EVERY ONE DAY SERVED IN CUSTODY PRIOR TO TRIAL AND SENTENCING.</w:t>
      </w:r>
      <w:r w:rsidRPr="00A2413E">
        <w:t xml:space="preserv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08F1"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8F1"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7793" w:rsidRDefault="003808F1" w:rsidP="002D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7793">
        <w:rPr>
          <w:rFonts w:eastAsia="Times New Roman"/>
        </w:rPr>
        <w:t>Section 24-13-40 of the 1976 Code is amended to read:</w:t>
      </w:r>
    </w:p>
    <w:p w:rsidR="002D7793" w:rsidRDefault="002D7793" w:rsidP="002D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8F1" w:rsidRPr="002D7793" w:rsidRDefault="002D7793" w:rsidP="002D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24-13-40.</w:t>
      </w:r>
      <w:r>
        <w:rPr>
          <w:rFonts w:eastAsia="Times New Roman"/>
        </w:rPr>
        <w:tab/>
      </w:r>
      <w:r w:rsidRPr="006F55CA">
        <w:rPr>
          <w:rFonts w:eastAsia="Calibri"/>
        </w:rPr>
        <w:t xml:space="preserve">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w:t>
      </w:r>
      <w:r w:rsidRPr="006F55CA">
        <w:rPr>
          <w:rFonts w:eastAsia="Calibri"/>
          <w:strike/>
        </w:rPr>
        <w:t>full</w:t>
      </w:r>
      <w:r w:rsidRPr="00474824">
        <w:rPr>
          <w:rFonts w:eastAsia="Calibri"/>
        </w:rPr>
        <w:t xml:space="preserve"> </w:t>
      </w:r>
      <w:r w:rsidRPr="006F55CA">
        <w:rPr>
          <w:rFonts w:eastAsia="Calibri"/>
        </w:rPr>
        <w:t xml:space="preserve">credit </w:t>
      </w:r>
      <w:r w:rsidRPr="00474824">
        <w:rPr>
          <w:rFonts w:eastAsia="Calibri"/>
          <w:u w:val="single"/>
        </w:rPr>
        <w:t>for two days</w:t>
      </w:r>
      <w:r>
        <w:rPr>
          <w:rFonts w:eastAsia="Calibri"/>
        </w:rPr>
        <w:t xml:space="preserve"> </w:t>
      </w:r>
      <w:r w:rsidRPr="006F55CA">
        <w:rPr>
          <w:rFonts w:eastAsia="Calibri"/>
        </w:rPr>
        <w:t xml:space="preserve">against the sentence must be given for </w:t>
      </w:r>
      <w:r w:rsidRPr="006F55CA">
        <w:rPr>
          <w:rFonts w:eastAsia="Calibri"/>
          <w:u w:val="single"/>
        </w:rPr>
        <w:t>every one day</w:t>
      </w:r>
      <w:r w:rsidRPr="0059016F">
        <w:rPr>
          <w:rFonts w:eastAsia="Calibri"/>
        </w:rPr>
        <w:t xml:space="preserve"> </w:t>
      </w:r>
      <w:r w:rsidRPr="006F55CA">
        <w:rPr>
          <w:rFonts w:eastAsia="Calibri"/>
          <w:strike/>
        </w:rPr>
        <w:t>time</w:t>
      </w:r>
      <w:r w:rsidRPr="006F55CA">
        <w:rPr>
          <w:rFonts w:eastAsia="Calibri"/>
        </w:rPr>
        <w:t xml:space="preserve"> served prior to trial and sentencing, and</w:t>
      </w:r>
      <w:r w:rsidRPr="0059016F">
        <w:rPr>
          <w:rFonts w:eastAsia="Calibri"/>
        </w:rPr>
        <w:t xml:space="preserve"> </w:t>
      </w:r>
      <w:r w:rsidRPr="006F55CA">
        <w:rPr>
          <w:rFonts w:eastAsia="Calibri"/>
          <w:u w:val="single"/>
        </w:rPr>
        <w:t>credit</w:t>
      </w:r>
      <w:r>
        <w:rPr>
          <w:rFonts w:eastAsia="Calibri"/>
        </w:rPr>
        <w:t xml:space="preserve"> </w:t>
      </w:r>
      <w:r w:rsidRPr="006F55CA">
        <w:rPr>
          <w:rFonts w:eastAsia="Calibri"/>
        </w:rPr>
        <w:t>may be given for any time spent under monitored house arrest.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w:t>
      </w:r>
      <w:r>
        <w:rPr>
          <w:rFonts w:eastAsia="Calibri"/>
        </w:rPr>
        <w:t>”</w:t>
      </w:r>
    </w:p>
    <w:p w:rsidR="003808F1"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8F1" w:rsidRPr="00522CE0" w:rsidRDefault="003808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7793">
        <w:rPr>
          <w:rFonts w:eastAsia="Times New Roman"/>
        </w:rPr>
        <w:t>2</w:t>
      </w:r>
      <w:r>
        <w:rPr>
          <w:rFonts w:eastAsia="Times New Roman"/>
        </w:rPr>
        <w:t>.</w:t>
      </w:r>
      <w:r>
        <w:rPr>
          <w:rFonts w:eastAsia="Times New Roman"/>
        </w:rPr>
        <w:tab/>
        <w:t>This act takes effect upon approval by the Governor.</w:t>
      </w:r>
    </w:p>
    <w:p w:rsidR="00594F2C" w:rsidRDefault="00016F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5256" w:rsidRDefault="00A35256" w:rsidP="00A35256">
      <w:pPr>
        <w:suppressAutoHyphens/>
        <w:jc w:val="both"/>
        <w:rPr>
          <w:rFonts w:eastAsia="Times New Roman"/>
        </w:rPr>
      </w:pPr>
    </w:p>
    <w:sectPr w:rsidR="00A35256" w:rsidSect="00A352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55E" w:rsidRDefault="0033255E" w:rsidP="00522CE0">
      <w:r>
        <w:separator/>
      </w:r>
    </w:p>
  </w:endnote>
  <w:endnote w:type="continuationSeparator" w:id="0">
    <w:p w:rsidR="0033255E" w:rsidRDefault="003325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26131D-2144-42AE-B56E-C27263044BCD}"/>
    <w:embedBold r:id="rId2" w:fontKey="{8A692B16-3C11-4F51-8A0B-7D3C78CA9CBD}"/>
  </w:font>
  <w:font w:name="Calibri">
    <w:panose1 w:val="020F0502020204030204"/>
    <w:charset w:val="00"/>
    <w:family w:val="swiss"/>
    <w:pitch w:val="variable"/>
    <w:sig w:usb0="E4002EFF" w:usb1="C000247B" w:usb2="00000009" w:usb3="00000000" w:csb0="000001FF" w:csb1="00000000"/>
    <w:embedRegular r:id="rId3" w:fontKey="{D04E58EF-B38D-440A-9BAF-4A85F7A2EEE6}"/>
  </w:font>
  <w:font w:name="Cambria">
    <w:panose1 w:val="02040503050406030204"/>
    <w:charset w:val="00"/>
    <w:family w:val="roman"/>
    <w:pitch w:val="variable"/>
    <w:sig w:usb0="E00006FF" w:usb1="420024FF" w:usb2="02000000" w:usb3="00000000" w:csb0="0000019F" w:csb1="00000000"/>
    <w:embedRegular r:id="rId4" w:fontKey="{8278936E-6B77-41DC-9534-09CEFFBE90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2C" w:rsidRPr="00A35256" w:rsidRDefault="00A35256" w:rsidP="00A35256">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55E" w:rsidRDefault="0033255E" w:rsidP="00522CE0">
      <w:r>
        <w:separator/>
      </w:r>
    </w:p>
  </w:footnote>
  <w:footnote w:type="continuationSeparator" w:id="0">
    <w:p w:rsidR="0033255E" w:rsidRDefault="003325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TIME.SP.GM"/>
    <w:docVar w:name="CoverAttorneyInitials" w:val="SP"/>
    <w:docVar w:name="CoverAttorneyLastName" w:val="Parrish"/>
    <w:docVar w:name="CoverBillType" w:val="b"/>
    <w:docVar w:name="CoverSenator" w:val="GM"/>
    <w:docVar w:name="dvBillNumber" w:val="69"/>
    <w:docVar w:name="dvBillNumberPrefix" w:val="S. "/>
    <w:docVar w:name="dvOriginalBody" w:val="Senate"/>
    <w:docVar w:name="fulldraftpath" w:val="L:\S-RES\GM\036TIME.SP.GM.DOCX"/>
    <w:docVar w:name="NameofBody" w:val="S"/>
    <w:docVar w:name="vgroup2" w:val="S-RES"/>
  </w:docVars>
  <w:rsids>
    <w:rsidRoot w:val="003808F1"/>
    <w:rsid w:val="00016F0F"/>
    <w:rsid w:val="00042AC1"/>
    <w:rsid w:val="00046516"/>
    <w:rsid w:val="00072458"/>
    <w:rsid w:val="0007601D"/>
    <w:rsid w:val="000B0720"/>
    <w:rsid w:val="000B5EAF"/>
    <w:rsid w:val="001315B2"/>
    <w:rsid w:val="0015583E"/>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7793"/>
    <w:rsid w:val="00307C2B"/>
    <w:rsid w:val="00315D04"/>
    <w:rsid w:val="0033255E"/>
    <w:rsid w:val="003808F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94F2C"/>
    <w:rsid w:val="005A413B"/>
    <w:rsid w:val="005A5017"/>
    <w:rsid w:val="005A648C"/>
    <w:rsid w:val="005F07AC"/>
    <w:rsid w:val="005F1745"/>
    <w:rsid w:val="006945F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0827"/>
    <w:rsid w:val="00A35256"/>
    <w:rsid w:val="00A4011E"/>
    <w:rsid w:val="00A86015"/>
    <w:rsid w:val="00A9594E"/>
    <w:rsid w:val="00AE59C8"/>
    <w:rsid w:val="00B10098"/>
    <w:rsid w:val="00B5790D"/>
    <w:rsid w:val="00B945C5"/>
    <w:rsid w:val="00BA20EA"/>
    <w:rsid w:val="00BB5AFC"/>
    <w:rsid w:val="00BC026E"/>
    <w:rsid w:val="00BC0A56"/>
    <w:rsid w:val="00C45366"/>
    <w:rsid w:val="00C521EF"/>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7B66"/>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09D4458-A2E6-4899-8962-1D114A95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1431</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 Text of Previous Version (Dec. 9, 2020) - South Carolina Legislature Online</dc:title>
  <dc:subject/>
  <dc:creator>Sara Parrish</dc:creator>
  <cp:keywords/>
  <dc:description/>
  <cp:lastModifiedBy>Sade Wilson</cp:lastModifiedBy>
  <cp:revision>2</cp:revision>
  <dcterms:created xsi:type="dcterms:W3CDTF">2020-12-12T06:09:00Z</dcterms:created>
  <dcterms:modified xsi:type="dcterms:W3CDTF">2020-12-12T06:09:00Z</dcterms:modified>
</cp:coreProperties>
</file>