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DBE" w:rsidRPr="00522CE0" w:rsidRDefault="00CC5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288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4B5" w:rsidRPr="00522CE0"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“DRUG COURT PROGRAM ACT”; </w:t>
      </w:r>
      <w:r w:rsidR="00B274B5">
        <w:rPr>
          <w:rFonts w:eastAsia="Times New Roman"/>
        </w:rPr>
        <w:t>TO AMEND CHAPTER 22, TITLE 17 OF THE 1976 CODE, RELATING TO CRIMINAL INTERVENTION PROGRAMS, BY ADDING ARTICLE 13, TO DIRECT EACH CIRCUIT SOLICITOR TO ESTABLISH A DRUG COURT PROGRAM FOR ADULTS AND JUVENILES</w:t>
      </w:r>
      <w:r w:rsidR="004C029F">
        <w:rPr>
          <w:rFonts w:eastAsia="Times New Roman"/>
        </w:rPr>
        <w:t>,</w:t>
      </w:r>
      <w:r w:rsidR="00B274B5">
        <w:rPr>
          <w:rFonts w:eastAsia="Times New Roman"/>
        </w:rPr>
        <w:t xml:space="preserve"> TO PROVIDE CRITERIA FOR THE ELIGIBILITY OF PERSONS CHARGED WITH NONVIOLENT OFFENSES</w:t>
      </w:r>
      <w:r w:rsidR="004C029F">
        <w:rPr>
          <w:rFonts w:eastAsia="Times New Roman"/>
        </w:rPr>
        <w:t>,</w:t>
      </w:r>
      <w:r w:rsidR="00B274B5">
        <w:rPr>
          <w:rFonts w:eastAsia="Times New Roman"/>
        </w:rPr>
        <w:t xml:space="preserve"> TO ALLOW EACH CIRCUIT SOLICITOR TO ESTABLISH AN OFFICE OF DRUG COURT PROGRAM COORDINATOR</w:t>
      </w:r>
      <w:r w:rsidR="004C029F">
        <w:rPr>
          <w:rFonts w:eastAsia="Times New Roman"/>
        </w:rPr>
        <w:t>,</w:t>
      </w:r>
      <w:r w:rsidR="00B274B5">
        <w:rPr>
          <w:rFonts w:eastAsia="Times New Roman"/>
        </w:rPr>
        <w:t xml:space="preserve"> TO DIRECT THE COMMISSION ON PROSECUTION COORDINATION TO ESTABLISH A STATE OFFICE OF DRUG COURT COORDINATION</w:t>
      </w:r>
      <w:r w:rsidR="004C029F">
        <w:rPr>
          <w:rFonts w:eastAsia="Times New Roman"/>
        </w:rPr>
        <w:t>,</w:t>
      </w:r>
      <w:r w:rsidR="00B274B5">
        <w:rPr>
          <w:rFonts w:eastAsia="Times New Roman"/>
        </w:rPr>
        <w:t xml:space="preserve"> TO PROVIDE FOR FEES FOR PARTICIPATION IN A DRUG COURT PROGRAM</w:t>
      </w:r>
      <w:r w:rsidR="004C029F">
        <w:rPr>
          <w:rFonts w:eastAsia="Times New Roman"/>
        </w:rPr>
        <w:t>,</w:t>
      </w:r>
      <w:r w:rsidR="00B274B5">
        <w:rPr>
          <w:rFonts w:eastAsia="Times New Roman"/>
        </w:rPr>
        <w:t xml:space="preserve"> TO PROVIDE FOR ANNUAL REPORTS DETAILING THE ACTIVITIES OF DRUG COURT PROGRAMS TO THE COMMISSION ON PROSECUTION COORDINATION</w:t>
      </w:r>
      <w:r w:rsidR="00FB7EA6">
        <w:rPr>
          <w:rFonts w:eastAsia="Times New Roman"/>
        </w:rPr>
        <w:t xml:space="preserve"> AND</w:t>
      </w:r>
      <w:r w:rsidR="00B274B5">
        <w:rPr>
          <w:rFonts w:eastAsia="Times New Roman"/>
        </w:rPr>
        <w:t xml:space="preserve"> THE SENTENCING REFORM OVERSIGHT COMMITTEE</w:t>
      </w:r>
      <w:r w:rsidR="004C029F">
        <w:rPr>
          <w:rFonts w:eastAsia="Times New Roman"/>
        </w:rPr>
        <w:t>,</w:t>
      </w:r>
      <w:r w:rsidR="00B274B5">
        <w:rPr>
          <w:rFonts w:eastAsia="Times New Roman"/>
        </w:rPr>
        <w:t xml:space="preserve"> AND TO PROVIDE FOR THE APPOINTMENT OF DRUG COURT JUDGES AND THEIR COMPENSATION.</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F8C"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53F8C" w:rsidRPr="00E47EE6">
        <w:rPr>
          <w:rFonts w:eastAsia="Times New Roman"/>
          <w:color w:val="000000" w:themeColor="text1"/>
          <w:u w:color="000000" w:themeColor="text1"/>
        </w:rPr>
        <w:t>Th</w:t>
      </w:r>
      <w:r w:rsidR="00B53F8C">
        <w:rPr>
          <w:rFonts w:eastAsia="Times New Roman"/>
          <w:color w:val="000000" w:themeColor="text1"/>
          <w:u w:color="000000" w:themeColor="text1"/>
        </w:rPr>
        <w:t>is act must be known and may be cited as the “Drug Court Program Act”.</w:t>
      </w:r>
    </w:p>
    <w:p w:rsidR="00B53F8C"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B274B5"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00B274B5" w:rsidRPr="002D0194">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A617D0">
        <w:noBreakHyphen/>
      </w:r>
      <w:r w:rsidR="00B274B5" w:rsidRPr="002D0194">
        <w:t xml:space="preserve">term, intensive treatment, closely monitored by frequent drug screenings and judicial </w:t>
      </w:r>
      <w:r w:rsidR="00B274B5" w:rsidRPr="002D0194">
        <w:lastRenderedPageBreak/>
        <w:t xml:space="preserve">oversight, as a condition of probation or as an alternative to traditional prosecution. The purpose of this </w:t>
      </w:r>
      <w:r w:rsidR="00B274B5">
        <w:t>act</w:t>
      </w:r>
      <w:r w:rsidR="00B274B5" w:rsidRPr="002D0194">
        <w:t xml:space="preserve"> is to set standards and procedures to facilitate the creation and continuation of these programs across the State, while leaving local jurisdictions the flexibility to tailor individual programs to local needs.</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53F8C">
        <w:t>3</w:t>
      </w:r>
      <w:r>
        <w:t>.</w:t>
      </w:r>
      <w:r>
        <w:tab/>
        <w:t>Chapter 22, Title 17 of the 1976 Code is amended by adding:</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53F8C">
        <w:rPr>
          <w:color w:val="000000" w:themeColor="text1"/>
          <w:u w:color="000000" w:themeColor="text1"/>
        </w:rPr>
        <w:t>ARTICLE</w:t>
      </w:r>
      <w:r w:rsidR="00B53F8C" w:rsidRPr="00E47EE6">
        <w:rPr>
          <w:color w:val="000000" w:themeColor="text1"/>
          <w:u w:color="000000" w:themeColor="text1"/>
        </w:rPr>
        <w:t xml:space="preserve"> </w:t>
      </w:r>
      <w:r w:rsidRPr="00E47EE6">
        <w:rPr>
          <w:color w:val="000000" w:themeColor="text1"/>
          <w:u w:color="000000" w:themeColor="text1"/>
        </w:rPr>
        <w:t>13</w:t>
      </w:r>
    </w:p>
    <w:p w:rsidR="00B53F8C" w:rsidRPr="00E47EE6" w:rsidRDefault="00B53F8C"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74B5" w:rsidRPr="00E47EE6" w:rsidRDefault="00B274B5" w:rsidP="00B53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 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 xml:space="preserve">Each circuit solicitor may establish an Office of Drug Court Program Coordinator </w:t>
      </w:r>
      <w:r w:rsidR="00476BDF">
        <w:rPr>
          <w:color w:val="000000" w:themeColor="text1"/>
          <w:u w:color="000000" w:themeColor="text1"/>
        </w:rPr>
        <w:t>that has the</w:t>
      </w:r>
      <w:r w:rsidR="00476BDF" w:rsidRPr="00E47EE6">
        <w:rPr>
          <w:color w:val="000000" w:themeColor="text1"/>
          <w:u w:color="000000" w:themeColor="text1"/>
        </w:rPr>
        <w:t xml:space="preserve"> </w:t>
      </w:r>
      <w:r w:rsidRPr="00E47EE6">
        <w:rPr>
          <w:color w:val="000000" w:themeColor="text1"/>
          <w:u w:color="000000" w:themeColor="text1"/>
        </w:rPr>
        <w:t>responsibility to assist in the establishment and mainten</w:t>
      </w:r>
      <w:r>
        <w:rPr>
          <w:color w:val="000000" w:themeColor="text1"/>
          <w:u w:color="000000" w:themeColor="text1"/>
        </w:rPr>
        <w:t>ance of the drug court program within the circuit.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common law.</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w:t>
      </w:r>
      <w:r w:rsidR="00476BDF">
        <w:rPr>
          <w:color w:val="000000" w:themeColor="text1"/>
          <w:u w:color="000000" w:themeColor="text1"/>
        </w:rPr>
        <w:t>or</w:t>
      </w:r>
      <w:r w:rsidR="00476BDF" w:rsidRPr="00E47EE6">
        <w:rPr>
          <w:color w:val="000000" w:themeColor="text1"/>
          <w:u w:color="000000" w:themeColor="text1"/>
        </w:rPr>
        <w:t xml:space="preserve"> </w:t>
      </w:r>
      <w:r w:rsidRPr="00E47EE6">
        <w:rPr>
          <w:color w:val="000000" w:themeColor="text1"/>
          <w:u w:color="000000" w:themeColor="text1"/>
        </w:rPr>
        <w:t>with appropriate service providers.</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 xml:space="preserve">The Commission on Prosecution Coordination shall oversee </w:t>
      </w:r>
      <w:r w:rsidR="00476BDF">
        <w:rPr>
          <w:color w:val="000000" w:themeColor="text1"/>
          <w:u w:color="000000" w:themeColor="text1"/>
        </w:rPr>
        <w:t xml:space="preserve">the </w:t>
      </w:r>
      <w:r w:rsidRPr="00E47EE6">
        <w:rPr>
          <w:color w:val="000000" w:themeColor="text1"/>
          <w:u w:color="000000" w:themeColor="text1"/>
        </w:rPr>
        <w:t>administrative procedures for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5</w:t>
      </w:r>
      <w:r w:rsidRPr="00E47EE6">
        <w:rPr>
          <w:color w:val="000000" w:themeColor="text1"/>
          <w:u w:color="000000" w:themeColor="text1"/>
        </w:rPr>
        <w:t>0.</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A617D0">
        <w:rPr>
          <w:rFonts w:eastAsia="Times New Roman"/>
          <w:color w:val="000000" w:themeColor="text1"/>
          <w:u w:color="000000" w:themeColor="text1"/>
        </w:rPr>
        <w:noBreakHyphen/>
      </w:r>
      <w:r w:rsidRPr="00E47EE6">
        <w:rPr>
          <w:rFonts w:eastAsia="Times New Roman"/>
          <w:color w:val="000000" w:themeColor="text1"/>
          <w:u w:color="000000" w:themeColor="text1"/>
        </w:rPr>
        <w:t>13</w:t>
      </w:r>
      <w:r w:rsidR="00B53F8C">
        <w:rPr>
          <w:rFonts w:eastAsia="Times New Roman"/>
          <w:color w:val="000000" w:themeColor="text1"/>
          <w:u w:color="000000" w:themeColor="text1"/>
        </w:rPr>
        <w:t>2</w:t>
      </w:r>
      <w:r w:rsidRPr="00E47EE6">
        <w:rPr>
          <w:rFonts w:eastAsia="Times New Roman"/>
          <w:color w:val="000000" w:themeColor="text1"/>
          <w:u w:color="000000" w:themeColor="text1"/>
        </w:rPr>
        <w:t>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 xml:space="preserve">is charged with a nonviolent offense and </w:t>
      </w:r>
      <w:r w:rsidR="00476BDF">
        <w:rPr>
          <w:color w:val="000000" w:themeColor="text1"/>
          <w:u w:color="000000" w:themeColor="text1"/>
        </w:rPr>
        <w:t xml:space="preserve">if </w:t>
      </w:r>
      <w:r w:rsidRPr="00E47EE6">
        <w:rPr>
          <w:color w:val="000000" w:themeColor="text1"/>
          <w:u w:color="000000" w:themeColor="text1"/>
        </w:rPr>
        <w:t xml:space="preserve">the court, without entering a judgment of guilt and with the consent of the accused, defers further proceedings and orders participation in </w:t>
      </w:r>
      <w:r w:rsidR="00476BDF">
        <w:rPr>
          <w:color w:val="000000" w:themeColor="text1"/>
          <w:u w:color="000000" w:themeColor="text1"/>
        </w:rPr>
        <w:t>a</w:t>
      </w:r>
      <w:r w:rsidR="00476BDF" w:rsidRPr="00E47EE6">
        <w:rPr>
          <w:color w:val="000000" w:themeColor="text1"/>
          <w:u w:color="000000" w:themeColor="text1"/>
        </w:rPr>
        <w:t xml:space="preserve"> </w:t>
      </w:r>
      <w:r w:rsidRPr="00E47EE6">
        <w:rPr>
          <w:color w:val="000000" w:themeColor="text1"/>
          <w:u w:color="000000" w:themeColor="text1"/>
        </w:rPr>
        <w:t>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 xml:space="preserve">pleads guilty or nolo contendere to, or is found guilty of, a nonviolent offense and </w:t>
      </w:r>
      <w:r w:rsidR="00476BDF">
        <w:rPr>
          <w:color w:val="000000" w:themeColor="text1"/>
          <w:u w:color="000000" w:themeColor="text1"/>
        </w:rPr>
        <w:t xml:space="preserve">if </w:t>
      </w:r>
      <w:r w:rsidRPr="00E47EE6">
        <w:rPr>
          <w:color w:val="000000" w:themeColor="text1"/>
          <w:u w:color="000000" w:themeColor="text1"/>
        </w:rPr>
        <w:t xml:space="preserve">the court, without entering a judgment of guilt and with the consent of the accused, defers further proceedings and orders participation in </w:t>
      </w:r>
      <w:r w:rsidR="00476BDF">
        <w:rPr>
          <w:color w:val="000000" w:themeColor="text1"/>
          <w:u w:color="000000" w:themeColor="text1"/>
        </w:rPr>
        <w:t>a</w:t>
      </w:r>
      <w:r w:rsidR="00476BDF" w:rsidRPr="00E47EE6">
        <w:rPr>
          <w:color w:val="000000" w:themeColor="text1"/>
          <w:u w:color="000000" w:themeColor="text1"/>
        </w:rPr>
        <w:t xml:space="preserve"> </w:t>
      </w:r>
      <w:r w:rsidRPr="00E47EE6">
        <w:rPr>
          <w:color w:val="000000" w:themeColor="text1"/>
          <w:u w:color="000000" w:themeColor="text1"/>
        </w:rPr>
        <w:t>drug court program; or</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(3)</w:t>
      </w:r>
      <w:r w:rsidRPr="00E47EE6">
        <w:rPr>
          <w:color w:val="000000" w:themeColor="text1"/>
          <w:u w:color="000000" w:themeColor="text1"/>
        </w:rPr>
        <w:tab/>
        <w:t>is found guilty of a nonviolent offense and</w:t>
      </w:r>
      <w:r w:rsidR="00476BDF">
        <w:rPr>
          <w:color w:val="000000" w:themeColor="text1"/>
          <w:u w:color="000000" w:themeColor="text1"/>
        </w:rPr>
        <w:t xml:space="preserve"> if</w:t>
      </w:r>
      <w:r w:rsidRPr="00E47EE6">
        <w:rPr>
          <w:color w:val="000000" w:themeColor="text1"/>
          <w:u w:color="000000" w:themeColor="text1"/>
        </w:rPr>
        <w:t>, with the consent of the accused, is placed on probation</w:t>
      </w:r>
      <w:r w:rsidR="00476BDF">
        <w:rPr>
          <w:color w:val="000000" w:themeColor="text1"/>
          <w:u w:color="000000" w:themeColor="text1"/>
        </w:rPr>
        <w:t>,</w:t>
      </w:r>
      <w:r w:rsidRPr="00E47EE6">
        <w:rPr>
          <w:color w:val="000000" w:themeColor="text1"/>
          <w:u w:color="000000" w:themeColor="text1"/>
        </w:rPr>
        <w:t xml:space="preserve"> with </w:t>
      </w:r>
      <w:r w:rsidR="00476BDF">
        <w:rPr>
          <w:color w:val="000000" w:themeColor="text1"/>
          <w:u w:color="000000" w:themeColor="text1"/>
        </w:rPr>
        <w:t xml:space="preserve">the </w:t>
      </w:r>
      <w:r w:rsidRPr="00E47EE6">
        <w:rPr>
          <w:color w:val="000000" w:themeColor="text1"/>
          <w:u w:color="000000" w:themeColor="text1"/>
        </w:rPr>
        <w:t>successful completion of a drug court program as a condition of probation.</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Pr>
          <w:color w:val="000000" w:themeColor="text1"/>
          <w:u w:color="000000" w:themeColor="text1"/>
        </w:rPr>
        <w:t>ram if he:</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w:t>
      </w:r>
      <w:r w:rsidR="00250ADC">
        <w:rPr>
          <w:color w:val="000000" w:themeColor="text1"/>
          <w:u w:color="000000" w:themeColor="text1"/>
        </w:rPr>
        <w:t>,</w:t>
      </w:r>
      <w:r w:rsidRPr="00E47EE6">
        <w:rPr>
          <w:color w:val="000000" w:themeColor="text1"/>
          <w:u w:color="000000" w:themeColor="text1"/>
        </w:rPr>
        <w:t xml:space="preserve"> as defined in Section 16</w:t>
      </w:r>
      <w:r w:rsidR="00A617D0">
        <w:rPr>
          <w:color w:val="000000" w:themeColor="text1"/>
          <w:u w:color="000000" w:themeColor="text1"/>
        </w:rPr>
        <w:noBreakHyphen/>
      </w:r>
      <w:r w:rsidRPr="00E47EE6">
        <w:rPr>
          <w:color w:val="000000" w:themeColor="text1"/>
          <w:u w:color="000000" w:themeColor="text1"/>
        </w:rPr>
        <w:t>1</w:t>
      </w:r>
      <w:r w:rsidR="00A617D0">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sidR="00A617D0">
        <w:rPr>
          <w:color w:val="000000" w:themeColor="text1"/>
          <w:u w:color="000000" w:themeColor="text1"/>
        </w:rPr>
        <w:noBreakHyphen/>
      </w:r>
      <w:r w:rsidRPr="00E47EE6">
        <w:rPr>
          <w:color w:val="000000" w:themeColor="text1"/>
          <w:u w:color="000000" w:themeColor="text1"/>
        </w:rPr>
        <w:t>1</w:t>
      </w:r>
      <w:r w:rsidR="00A617D0">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3</w:t>
      </w:r>
      <w:r w:rsidRPr="00E47EE6">
        <w:rPr>
          <w:color w:val="000000" w:themeColor="text1"/>
          <w:u w:color="000000" w:themeColor="text1"/>
        </w:rPr>
        <w:t>0.</w:t>
      </w:r>
      <w:r w:rsidRPr="00E47EE6">
        <w:rPr>
          <w:color w:val="000000" w:themeColor="text1"/>
          <w:u w:color="000000" w:themeColor="text1"/>
        </w:rPr>
        <w:tab/>
        <w:t>(A)</w:t>
      </w:r>
      <w:r w:rsidRPr="00E47EE6">
        <w:rPr>
          <w:color w:val="000000" w:themeColor="text1"/>
          <w:u w:color="000000" w:themeColor="text1"/>
        </w:rPr>
        <w:tab/>
      </w:r>
      <w:r w:rsidR="00250ADC">
        <w:rPr>
          <w:color w:val="000000" w:themeColor="text1"/>
          <w:u w:color="000000" w:themeColor="text1"/>
        </w:rPr>
        <w:t>If</w:t>
      </w:r>
      <w:r w:rsidR="00250ADC" w:rsidRPr="00E47EE6">
        <w:rPr>
          <w:color w:val="000000" w:themeColor="text1"/>
          <w:u w:color="000000" w:themeColor="text1"/>
        </w:rPr>
        <w:t xml:space="preserve"> </w:t>
      </w:r>
      <w:r w:rsidRPr="00E47EE6">
        <w:rPr>
          <w:color w:val="000000" w:themeColor="text1"/>
          <w:u w:color="000000" w:themeColor="text1"/>
        </w:rPr>
        <w:t>a person who entered a drug court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 xml:space="preserve">0(A)(1) or (2) successfully completes an adult drug court program and is subject to having </w:t>
      </w:r>
      <w:r w:rsidR="00250ADC">
        <w:rPr>
          <w:color w:val="000000" w:themeColor="text1"/>
          <w:u w:color="000000" w:themeColor="text1"/>
        </w:rPr>
        <w:t>his</w:t>
      </w:r>
      <w:r w:rsidR="00250ADC" w:rsidRPr="00E47EE6">
        <w:rPr>
          <w:color w:val="000000" w:themeColor="text1"/>
          <w:u w:color="000000" w:themeColor="text1"/>
        </w:rPr>
        <w:t xml:space="preserve"> </w:t>
      </w:r>
      <w:r w:rsidRPr="00E47EE6">
        <w:rPr>
          <w:color w:val="000000" w:themeColor="text1"/>
          <w:u w:color="000000" w:themeColor="text1"/>
        </w:rPr>
        <w:t xml:space="preserve">charge or charges dismissed, </w:t>
      </w:r>
      <w:r w:rsidR="00250ADC">
        <w:rPr>
          <w:color w:val="000000" w:themeColor="text1"/>
          <w:u w:color="000000" w:themeColor="text1"/>
        </w:rPr>
        <w:t xml:space="preserve">then </w:t>
      </w:r>
      <w:r w:rsidRPr="00E47EE6">
        <w:rPr>
          <w:color w:val="000000" w:themeColor="text1"/>
          <w:u w:color="000000" w:themeColor="text1"/>
        </w:rPr>
        <w:t>the circuit solicitor administering the program shall effect a noncriminal disposition, as defined in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r w:rsidRPr="00E47EE6">
        <w:rPr>
          <w:color w:val="000000" w:themeColor="text1"/>
          <w:u w:color="000000" w:themeColor="text1"/>
        </w:rPr>
        <w:t xml:space="preserve"> in order to ensure that </w:t>
      </w:r>
      <w:r w:rsidR="00250ADC">
        <w:rPr>
          <w:color w:val="000000" w:themeColor="text1"/>
          <w:u w:color="000000" w:themeColor="text1"/>
        </w:rPr>
        <w:t>the</w:t>
      </w:r>
      <w:r w:rsidRPr="00E47EE6">
        <w:rPr>
          <w:color w:val="000000" w:themeColor="text1"/>
          <w:u w:color="000000" w:themeColor="text1"/>
        </w:rPr>
        <w:t xml:space="preserve"> person does not benefit from the provisions </w:t>
      </w:r>
      <w:r>
        <w:rPr>
          <w:color w:val="000000" w:themeColor="text1"/>
          <w:u w:color="000000" w:themeColor="text1"/>
        </w:rPr>
        <w:t>of this article more than once.</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sidR="00A617D0">
        <w:rPr>
          <w:color w:val="000000" w:themeColor="text1"/>
          <w:u w:color="000000" w:themeColor="text1"/>
        </w:rPr>
        <w:noBreakHyphen/>
      </w:r>
      <w:r w:rsidRPr="00E47EE6">
        <w:rPr>
          <w:color w:val="000000" w:themeColor="text1"/>
          <w:u w:color="000000" w:themeColor="text1"/>
        </w:rPr>
        <w:t>1</w:t>
      </w:r>
      <w:r w:rsidR="00A617D0">
        <w:rPr>
          <w:color w:val="000000" w:themeColor="text1"/>
          <w:u w:color="000000" w:themeColor="text1"/>
        </w:rPr>
        <w:noBreakHyphen/>
      </w:r>
      <w:r>
        <w:rPr>
          <w:color w:val="000000" w:themeColor="text1"/>
          <w:u w:color="000000" w:themeColor="text1"/>
        </w:rPr>
        <w:t>40.</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 xml:space="preserve">If a person violates the conditions of a drug court program or elects to leave the program, then the person may be recommended for judicial termination from the program and, </w:t>
      </w:r>
      <w:r w:rsidR="004949FB">
        <w:rPr>
          <w:color w:val="000000" w:themeColor="text1"/>
          <w:u w:color="000000" w:themeColor="text1"/>
        </w:rPr>
        <w:t>upon</w:t>
      </w:r>
      <w:r w:rsidR="004949FB" w:rsidRPr="00E47EE6">
        <w:rPr>
          <w:color w:val="000000" w:themeColor="text1"/>
          <w:u w:color="000000" w:themeColor="text1"/>
        </w:rPr>
        <w:t xml:space="preserve"> </w:t>
      </w:r>
      <w:r w:rsidRPr="00E47EE6">
        <w:rPr>
          <w:color w:val="000000" w:themeColor="text1"/>
          <w:u w:color="000000" w:themeColor="text1"/>
        </w:rPr>
        <w:t>terminat</w:t>
      </w:r>
      <w:r w:rsidR="004949FB">
        <w:rPr>
          <w:color w:val="000000" w:themeColor="text1"/>
          <w:u w:color="000000" w:themeColor="text1"/>
        </w:rPr>
        <w:t>ion</w:t>
      </w:r>
      <w:r w:rsidRPr="00E47EE6">
        <w:rPr>
          <w:color w:val="000000" w:themeColor="text1"/>
          <w:u w:color="000000" w:themeColor="text1"/>
        </w:rPr>
        <w: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 xml:space="preserve">0(A)(1) must have </w:t>
      </w:r>
      <w:r w:rsidR="004949FB">
        <w:rPr>
          <w:color w:val="000000" w:themeColor="text1"/>
          <w:u w:color="000000" w:themeColor="text1"/>
        </w:rPr>
        <w:t>his</w:t>
      </w:r>
      <w:r w:rsidR="004949FB" w:rsidRPr="00E47EE6">
        <w:rPr>
          <w:color w:val="000000" w:themeColor="text1"/>
          <w:u w:color="000000" w:themeColor="text1"/>
        </w:rPr>
        <w:t xml:space="preserve"> </w:t>
      </w:r>
      <w:r w:rsidRPr="00E47EE6">
        <w:rPr>
          <w:color w:val="000000" w:themeColor="text1"/>
          <w:u w:color="000000" w:themeColor="text1"/>
        </w:rPr>
        <w:t>nonviolent offense reinstated by the circuit solicitor administering the program in the appr</w:t>
      </w:r>
      <w:r>
        <w:rPr>
          <w:color w:val="000000" w:themeColor="text1"/>
          <w:u w:color="000000" w:themeColor="text1"/>
        </w:rPr>
        <w:t>opriate municipality or county;</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 xml:space="preserve">0(A)(2) must have the deferral of proceedings lifted and sentencing imposed; </w:t>
      </w:r>
      <w:r w:rsidR="004949FB">
        <w:rPr>
          <w:color w:val="000000" w:themeColor="text1"/>
          <w:u w:color="000000" w:themeColor="text1"/>
        </w:rPr>
        <w:t>and</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0(A)(3) must have his failure to complete the program reported to the Department of Probation, Parole and Pardon Services</w:t>
      </w:r>
      <w:r w:rsidR="004949FB">
        <w:rPr>
          <w:color w:val="000000" w:themeColor="text1"/>
          <w:u w:color="000000" w:themeColor="text1"/>
        </w:rPr>
        <w:t>,</w:t>
      </w:r>
      <w:r w:rsidRPr="00E47EE6">
        <w:rPr>
          <w:color w:val="000000" w:themeColor="text1"/>
          <w:u w:color="000000" w:themeColor="text1"/>
        </w:rPr>
        <w:t xml:space="preserve"> which may institute proceedings to revoke probation.</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4</w:t>
      </w:r>
      <w:r w:rsidRPr="00E47EE6">
        <w:rPr>
          <w:color w:val="000000" w:themeColor="text1"/>
          <w:u w:color="000000" w:themeColor="text1"/>
        </w:rPr>
        <w:t>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 xml:space="preserve">There is established the Office of Statewide Drug Court Coordinator </w:t>
      </w:r>
      <w:r w:rsidR="00721ED4">
        <w:rPr>
          <w:color w:val="000000" w:themeColor="text1"/>
          <w:u w:color="000000" w:themeColor="text1"/>
        </w:rPr>
        <w:t>that has the</w:t>
      </w:r>
      <w:r w:rsidR="00721ED4" w:rsidRPr="00E47EE6">
        <w:rPr>
          <w:color w:val="000000" w:themeColor="text1"/>
          <w:u w:color="000000" w:themeColor="text1"/>
        </w:rPr>
        <w:t xml:space="preserve"> </w:t>
      </w:r>
      <w:r w:rsidRPr="00E47EE6">
        <w:rPr>
          <w:color w:val="000000" w:themeColor="text1"/>
          <w:u w:color="000000" w:themeColor="text1"/>
        </w:rPr>
        <w:t>responsibility to assist the circuit solicitor in each judicial circuit in establishing and maintaining a drug court program, to assist in developing and implementing drug court standards, to assist in developing and conducting training programs for drug court</w:t>
      </w:r>
      <w:r w:rsidR="00721ED4">
        <w:rPr>
          <w:color w:val="000000" w:themeColor="text1"/>
          <w:u w:color="000000" w:themeColor="text1"/>
        </w:rPr>
        <w:t>s</w:t>
      </w:r>
      <w:r w:rsidRPr="00E47EE6">
        <w:rPr>
          <w:color w:val="000000" w:themeColor="text1"/>
          <w:u w:color="000000" w:themeColor="text1"/>
        </w:rPr>
        <w:t xml:space="preserve">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w:t>
      </w:r>
      <w:r w:rsidR="00721ED4">
        <w:rPr>
          <w:color w:val="000000" w:themeColor="text1"/>
          <w:u w:color="000000" w:themeColor="text1"/>
        </w:rPr>
        <w:t xml:space="preserve"> the</w:t>
      </w:r>
      <w:r w:rsidRPr="00E47EE6">
        <w:rPr>
          <w:color w:val="000000" w:themeColor="text1"/>
          <w:u w:color="000000" w:themeColor="text1"/>
        </w:rPr>
        <w:t xml:space="preserv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Commission on Prosecution Coordination. The Office of Statewide Drug Court Coordinator must be funded by an appropriation to the Commission on Prosecution Coordination in the state general appropriations act.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sidR="004C029F">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5</w:t>
      </w:r>
      <w:r w:rsidRPr="00E47EE6">
        <w:rPr>
          <w:color w:val="000000" w:themeColor="text1"/>
          <w:u w:color="000000" w:themeColor="text1"/>
        </w:rPr>
        <w:t>0.</w:t>
      </w:r>
      <w:r w:rsidRPr="00E47EE6">
        <w:rPr>
          <w:color w:val="000000" w:themeColor="text1"/>
          <w:u w:color="000000" w:themeColor="text1"/>
        </w:rPr>
        <w:tab/>
        <w:t>A person ordered to participate in a drug court program shall pay a one hundred fifty</w:t>
      </w:r>
      <w:r w:rsidR="00476BDF">
        <w:rPr>
          <w:color w:val="000000" w:themeColor="text1"/>
          <w:u w:color="000000" w:themeColor="text1"/>
        </w:rPr>
        <w:t>-</w:t>
      </w:r>
      <w:r w:rsidRPr="00E47EE6">
        <w:rPr>
          <w:color w:val="000000" w:themeColor="text1"/>
          <w:u w:color="000000" w:themeColor="text1"/>
        </w:rPr>
        <w:t>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 xml:space="preserve">s office. </w:t>
      </w:r>
      <w:r>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drug court progra</w:t>
      </w:r>
      <w:r>
        <w:rPr>
          <w:color w:val="000000" w:themeColor="text1"/>
          <w:u w:color="000000" w:themeColor="text1"/>
        </w:rPr>
        <w:t>m</w:t>
      </w:r>
      <w:r w:rsidR="00330FAB">
        <w:rPr>
          <w:color w:val="000000" w:themeColor="text1"/>
          <w:u w:color="000000" w:themeColor="text1"/>
        </w:rPr>
        <w:t>s</w:t>
      </w:r>
      <w:r>
        <w:rPr>
          <w:color w:val="000000" w:themeColor="text1"/>
          <w:u w:color="000000" w:themeColor="text1"/>
        </w:rPr>
        <w:t xml:space="preserve"> as provided in this article. 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 xml:space="preserve">may </w:t>
      </w:r>
      <w:r w:rsidR="00330FAB" w:rsidRPr="00E47EE6">
        <w:rPr>
          <w:color w:val="000000" w:themeColor="text1"/>
          <w:u w:color="000000" w:themeColor="text1"/>
        </w:rPr>
        <w:t xml:space="preserve">also </w:t>
      </w:r>
      <w:r w:rsidRPr="00E47EE6">
        <w:rPr>
          <w:color w:val="000000" w:themeColor="text1"/>
          <w:u w:color="000000" w:themeColor="text1"/>
        </w:rPr>
        <w:t xml:space="preserve">be subject to additional fees payable to </w:t>
      </w:r>
      <w:r w:rsidR="00330FAB">
        <w:rPr>
          <w:color w:val="000000" w:themeColor="text1"/>
          <w:u w:color="000000" w:themeColor="text1"/>
        </w:rPr>
        <w:t>a</w:t>
      </w:r>
      <w:r w:rsidR="00330FAB" w:rsidRPr="00E47EE6">
        <w:rPr>
          <w:color w:val="000000" w:themeColor="text1"/>
          <w:u w:color="000000" w:themeColor="text1"/>
        </w:rPr>
        <w:t xml:space="preserve"> </w:t>
      </w:r>
      <w:r w:rsidRPr="00E47EE6">
        <w:rPr>
          <w:color w:val="000000" w:themeColor="text1"/>
          <w:u w:color="000000" w:themeColor="text1"/>
        </w:rPr>
        <w:t>provider of services</w:t>
      </w:r>
      <w:r>
        <w:rPr>
          <w:color w:val="000000" w:themeColor="text1"/>
          <w:u w:color="000000" w:themeColor="text1"/>
        </w:rPr>
        <w:t>,</w:t>
      </w:r>
      <w:r w:rsidRPr="00E47EE6">
        <w:rPr>
          <w:color w:val="000000" w:themeColor="text1"/>
          <w:u w:color="000000" w:themeColor="text1"/>
        </w:rPr>
        <w:t xml:space="preserve"> including treatment, education, supervision, </w:t>
      </w:r>
      <w:r w:rsidR="00330FAB">
        <w:rPr>
          <w:color w:val="000000" w:themeColor="text1"/>
          <w:u w:color="000000" w:themeColor="text1"/>
        </w:rPr>
        <w:t>or</w:t>
      </w:r>
      <w:r w:rsidR="00330FAB" w:rsidRPr="00E47EE6">
        <w:rPr>
          <w:color w:val="000000" w:themeColor="text1"/>
          <w:u w:color="000000" w:themeColor="text1"/>
        </w:rPr>
        <w:t xml:space="preserve"> </w:t>
      </w:r>
      <w:r w:rsidRPr="00E47EE6">
        <w:rPr>
          <w:color w:val="000000" w:themeColor="text1"/>
          <w:u w:color="000000" w:themeColor="text1"/>
        </w:rPr>
        <w:t>any other services provided through the program. 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 xml:space="preserve">s inability to pay these fees. If a person is deemed unable to pay, </w:t>
      </w:r>
      <w:r w:rsidR="00330FAB">
        <w:rPr>
          <w:color w:val="000000" w:themeColor="text1"/>
          <w:u w:color="000000" w:themeColor="text1"/>
        </w:rPr>
        <w:t xml:space="preserve">then </w:t>
      </w:r>
      <w:r w:rsidRPr="00E47EE6">
        <w:rPr>
          <w:color w:val="000000" w:themeColor="text1"/>
          <w:u w:color="000000" w:themeColor="text1"/>
        </w:rPr>
        <w:t xml:space="preserve">the fees for enrollment, treatment, education, supervision, </w:t>
      </w:r>
      <w:r w:rsidR="00330FAB">
        <w:rPr>
          <w:color w:val="000000" w:themeColor="text1"/>
          <w:u w:color="000000" w:themeColor="text1"/>
        </w:rPr>
        <w:t>or</w:t>
      </w:r>
      <w:r w:rsidR="00330FAB" w:rsidRPr="00E47EE6">
        <w:rPr>
          <w:color w:val="000000" w:themeColor="text1"/>
          <w:u w:color="000000" w:themeColor="text1"/>
        </w:rPr>
        <w:t xml:space="preserve"> </w:t>
      </w:r>
      <w:r w:rsidRPr="00E47EE6">
        <w:rPr>
          <w:color w:val="000000" w:themeColor="text1"/>
          <w:u w:color="000000" w:themeColor="text1"/>
        </w:rPr>
        <w:t>other ser</w:t>
      </w:r>
      <w:r>
        <w:rPr>
          <w:color w:val="000000" w:themeColor="text1"/>
          <w:u w:color="000000" w:themeColor="text1"/>
        </w:rPr>
        <w:t>vices may be waived or reduced.</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6</w:t>
      </w:r>
      <w:r w:rsidRPr="00E47EE6">
        <w:rPr>
          <w:color w:val="000000" w:themeColor="text1"/>
          <w:u w:color="000000" w:themeColor="text1"/>
        </w:rPr>
        <w:t>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 xml:space="preserve">s office shall submit a drug court program annual report by the first day of August </w:t>
      </w:r>
      <w:r w:rsidRPr="00E47EE6">
        <w:rPr>
          <w:color w:val="000000" w:themeColor="text1"/>
          <w:u w:color="000000" w:themeColor="text1"/>
        </w:rPr>
        <w:lastRenderedPageBreak/>
        <w:t>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w:t>
      </w:r>
      <w:r w:rsidR="00330FAB">
        <w:rPr>
          <w:color w:val="000000" w:themeColor="text1"/>
          <w:u w:color="000000" w:themeColor="text1"/>
        </w:rPr>
        <w:t xml:space="preserve">the </w:t>
      </w:r>
      <w:r w:rsidRPr="00E47EE6">
        <w:rPr>
          <w:color w:val="000000" w:themeColor="text1"/>
          <w:u w:color="000000" w:themeColor="text1"/>
        </w:rPr>
        <w:t>counties, and the State for the prior fiscal year. 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w:t>
      </w:r>
      <w:r w:rsidR="00330FAB">
        <w:rPr>
          <w:color w:val="000000" w:themeColor="text1"/>
          <w:u w:color="000000" w:themeColor="text1"/>
        </w:rPr>
        <w:t xml:space="preserve">the </w:t>
      </w:r>
      <w:r w:rsidRPr="00E47EE6">
        <w:rPr>
          <w:color w:val="000000" w:themeColor="text1"/>
          <w:u w:color="000000" w:themeColor="text1"/>
        </w:rPr>
        <w:t>repeal of existing programs. 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7</w:t>
      </w:r>
      <w:r w:rsidRPr="00E47EE6">
        <w:rPr>
          <w:color w:val="000000" w:themeColor="text1"/>
          <w:u w:color="000000" w:themeColor="text1"/>
        </w:rPr>
        <w:t>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w:t>
      </w:r>
      <w:r w:rsidR="0039559D">
        <w:rPr>
          <w:color w:val="000000" w:themeColor="text1"/>
          <w:u w:color="000000" w:themeColor="text1"/>
        </w:rPr>
        <w:t>for</w:t>
      </w:r>
      <w:r w:rsidR="0039559D" w:rsidRPr="00E47EE6">
        <w:rPr>
          <w:color w:val="000000" w:themeColor="text1"/>
          <w:u w:color="000000" w:themeColor="text1"/>
        </w:rPr>
        <w:t xml:space="preserve"> </w:t>
      </w:r>
      <w:r w:rsidRPr="00E47EE6">
        <w:rPr>
          <w:color w:val="000000" w:themeColor="text1"/>
          <w:u w:color="000000" w:themeColor="text1"/>
        </w:rPr>
        <w:t>each participant</w:t>
      </w:r>
      <w:r w:rsidR="0039559D">
        <w:rPr>
          <w:color w:val="000000" w:themeColor="text1"/>
          <w:u w:color="000000" w:themeColor="text1"/>
        </w:rPr>
        <w:t>,</w:t>
      </w:r>
      <w:r w:rsidRPr="00E47EE6">
        <w:rPr>
          <w:color w:val="000000" w:themeColor="text1"/>
          <w:u w:color="000000" w:themeColor="text1"/>
        </w:rPr>
        <w:t xml:space="preserve"> for the creation and maintenance of a list of participants in drug court programs. This list is to be used by the </w:t>
      </w:r>
      <w:r w:rsidR="0039559D">
        <w:rPr>
          <w:color w:val="000000" w:themeColor="text1"/>
          <w:u w:color="000000" w:themeColor="text1"/>
        </w:rPr>
        <w:t>C</w:t>
      </w:r>
      <w:r w:rsidRPr="00E47EE6">
        <w:rPr>
          <w:color w:val="000000" w:themeColor="text1"/>
          <w:u w:color="000000" w:themeColor="text1"/>
        </w:rPr>
        <w:t xml:space="preserve">ommission </w:t>
      </w:r>
      <w:r w:rsidR="0039559D" w:rsidRPr="00E47EE6">
        <w:rPr>
          <w:color w:val="000000" w:themeColor="text1"/>
          <w:u w:color="000000" w:themeColor="text1"/>
        </w:rPr>
        <w:t>on Prosecution Coordination</w:t>
      </w:r>
      <w:r w:rsidR="0039559D">
        <w:rPr>
          <w:color w:val="000000" w:themeColor="text1"/>
          <w:u w:color="000000" w:themeColor="text1"/>
        </w:rPr>
        <w:t xml:space="preserve"> </w:t>
      </w:r>
      <w:r w:rsidRPr="00E47EE6">
        <w:rPr>
          <w:color w:val="000000" w:themeColor="text1"/>
          <w:u w:color="000000" w:themeColor="text1"/>
        </w:rPr>
        <w:t>for the sole purpose of complying with the provisions of Sections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2</w:t>
      </w:r>
      <w:r w:rsidRPr="00E47EE6">
        <w:rPr>
          <w:color w:val="000000" w:themeColor="text1"/>
          <w:u w:color="000000" w:themeColor="text1"/>
        </w:rPr>
        <w:t>0(B)(4) and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3</w:t>
      </w:r>
      <w:r w:rsidRPr="00E47EE6">
        <w:rPr>
          <w:color w:val="000000" w:themeColor="text1"/>
          <w:u w:color="000000" w:themeColor="text1"/>
        </w:rPr>
        <w:t xml:space="preserve">0(A). The information collected by the </w:t>
      </w:r>
      <w:r w:rsidR="0039559D">
        <w:rPr>
          <w:color w:val="000000" w:themeColor="text1"/>
          <w:u w:color="000000" w:themeColor="text1"/>
        </w:rPr>
        <w:t>C</w:t>
      </w:r>
      <w:r w:rsidRPr="00E47EE6">
        <w:rPr>
          <w:color w:val="000000" w:themeColor="text1"/>
          <w:u w:color="000000" w:themeColor="text1"/>
        </w:rPr>
        <w:t xml:space="preserve">ommission </w:t>
      </w:r>
      <w:r w:rsidR="0039559D" w:rsidRPr="00E47EE6">
        <w:rPr>
          <w:color w:val="000000" w:themeColor="text1"/>
          <w:u w:color="000000" w:themeColor="text1"/>
        </w:rPr>
        <w:t>on Prosecution Coordination</w:t>
      </w:r>
      <w:r w:rsidR="0039559D">
        <w:rPr>
          <w:color w:val="000000" w:themeColor="text1"/>
          <w:u w:color="000000" w:themeColor="text1"/>
        </w:rPr>
        <w:t xml:space="preserve"> </w:t>
      </w:r>
      <w:r w:rsidRPr="00E47EE6">
        <w:rPr>
          <w:color w:val="000000" w:themeColor="text1"/>
          <w:u w:color="000000" w:themeColor="text1"/>
        </w:rPr>
        <w:t>may be released only to a circuit solicitor</w:t>
      </w:r>
      <w:r w:rsidRPr="000038A4">
        <w:rPr>
          <w:color w:val="000000" w:themeColor="text1"/>
          <w:u w:color="000000" w:themeColor="text1"/>
        </w:rPr>
        <w:t>’</w:t>
      </w:r>
      <w:r w:rsidRPr="00E47EE6">
        <w:rPr>
          <w:color w:val="000000" w:themeColor="text1"/>
          <w:u w:color="000000" w:themeColor="text1"/>
        </w:rPr>
        <w:t xml:space="preserve">s office administering </w:t>
      </w:r>
      <w:r w:rsidR="0039559D">
        <w:rPr>
          <w:color w:val="000000" w:themeColor="text1"/>
          <w:u w:color="000000" w:themeColor="text1"/>
        </w:rPr>
        <w:t>a</w:t>
      </w:r>
      <w:r w:rsidR="0039559D" w:rsidRPr="00E47EE6">
        <w:rPr>
          <w:color w:val="000000" w:themeColor="text1"/>
          <w:u w:color="000000" w:themeColor="text1"/>
        </w:rPr>
        <w:t xml:space="preserve"> </w:t>
      </w:r>
      <w:r w:rsidR="0039559D">
        <w:rPr>
          <w:color w:val="000000" w:themeColor="text1"/>
          <w:u w:color="000000" w:themeColor="text1"/>
        </w:rPr>
        <w:t xml:space="preserve">drug court </w:t>
      </w:r>
      <w:r w:rsidRPr="00E47EE6">
        <w:rPr>
          <w:color w:val="000000" w:themeColor="text1"/>
          <w:u w:color="000000" w:themeColor="text1"/>
        </w:rPr>
        <w:t xml:space="preserve">program for the purpose of determining </w:t>
      </w:r>
      <w:r w:rsidR="0039559D">
        <w:rPr>
          <w:color w:val="000000" w:themeColor="text1"/>
          <w:u w:color="000000" w:themeColor="text1"/>
        </w:rPr>
        <w:t xml:space="preserve">a person’s </w:t>
      </w:r>
      <w:r w:rsidRPr="00E47EE6">
        <w:rPr>
          <w:color w:val="000000" w:themeColor="text1"/>
          <w:u w:color="000000" w:themeColor="text1"/>
        </w:rPr>
        <w:t xml:space="preserve">eligibility for </w:t>
      </w:r>
      <w:r w:rsidR="0039559D">
        <w:rPr>
          <w:color w:val="000000" w:themeColor="text1"/>
          <w:u w:color="000000" w:themeColor="text1"/>
        </w:rPr>
        <w:t>the</w:t>
      </w:r>
      <w:r w:rsidRPr="00E47EE6">
        <w:rPr>
          <w:color w:val="000000" w:themeColor="text1"/>
          <w:u w:color="000000" w:themeColor="text1"/>
        </w:rPr>
        <w:t xml:space="preserve"> drug court program.</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A617D0">
        <w:rPr>
          <w:color w:val="000000" w:themeColor="text1"/>
          <w:u w:color="000000" w:themeColor="text1"/>
        </w:rPr>
        <w:noBreakHyphen/>
      </w:r>
      <w:r w:rsidRPr="00E47EE6">
        <w:rPr>
          <w:color w:val="000000" w:themeColor="text1"/>
          <w:u w:color="000000" w:themeColor="text1"/>
        </w:rPr>
        <w:t>22</w:t>
      </w:r>
      <w:r w:rsidR="00A617D0">
        <w:rPr>
          <w:color w:val="000000" w:themeColor="text1"/>
          <w:u w:color="000000" w:themeColor="text1"/>
        </w:rPr>
        <w:noBreakHyphen/>
      </w:r>
      <w:r w:rsidRPr="00E47EE6">
        <w:rPr>
          <w:color w:val="000000" w:themeColor="text1"/>
          <w:u w:color="000000" w:themeColor="text1"/>
        </w:rPr>
        <w:t>13</w:t>
      </w:r>
      <w:r w:rsidR="00B53F8C">
        <w:rPr>
          <w:color w:val="000000" w:themeColor="text1"/>
          <w:u w:color="000000" w:themeColor="text1"/>
        </w:rPr>
        <w:t>8</w:t>
      </w:r>
      <w:r w:rsidRPr="00E47EE6">
        <w:rPr>
          <w:color w:val="000000" w:themeColor="text1"/>
          <w:u w:color="000000" w:themeColor="text1"/>
        </w:rPr>
        <w:t>0.</w:t>
      </w:r>
      <w:r w:rsidRPr="00E47EE6">
        <w:rPr>
          <w:color w:val="000000" w:themeColor="text1"/>
          <w:u w:color="000000" w:themeColor="text1"/>
        </w:rPr>
        <w:tab/>
        <w:t>(A)</w:t>
      </w:r>
      <w:r w:rsidRPr="00E47EE6">
        <w:rPr>
          <w:color w:val="000000" w:themeColor="text1"/>
          <w:u w:color="000000" w:themeColor="text1"/>
        </w:rPr>
        <w:tab/>
        <w:t>The Chief Justice</w:t>
      </w:r>
      <w:r w:rsidR="006C5DCD">
        <w:rPr>
          <w:color w:val="000000" w:themeColor="text1"/>
          <w:u w:color="000000" w:themeColor="text1"/>
        </w:rPr>
        <w:t xml:space="preserve"> of the South Carolina Supreme Court</w:t>
      </w:r>
      <w:r w:rsidRPr="00E47EE6">
        <w:rPr>
          <w:color w:val="000000" w:themeColor="text1"/>
          <w:u w:color="000000" w:themeColor="text1"/>
        </w:rPr>
        <w:t xml:space="preserve"> shall appoint all drug court judges</w:t>
      </w:r>
      <w:r w:rsidR="006C5DCD">
        <w:rPr>
          <w:color w:val="000000" w:themeColor="text1"/>
          <w:u w:color="000000" w:themeColor="text1"/>
        </w:rPr>
        <w:t>,</w:t>
      </w:r>
      <w:r w:rsidRPr="00E47EE6">
        <w:rPr>
          <w:color w:val="000000" w:themeColor="text1"/>
          <w:u w:color="000000" w:themeColor="text1"/>
        </w:rPr>
        <w:t xml:space="preserve">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B274B5" w:rsidRPr="00E47EE6"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 xml:space="preserve">A uniform compensation range for nonmembers of the unified judicial system </w:t>
      </w:r>
      <w:r w:rsidR="00B74E0F">
        <w:rPr>
          <w:color w:val="000000" w:themeColor="text1"/>
          <w:u w:color="000000" w:themeColor="text1"/>
        </w:rPr>
        <w:t xml:space="preserve">who volunteer to serve in this capacity </w:t>
      </w:r>
      <w:r w:rsidRPr="00E47EE6">
        <w:rPr>
          <w:color w:val="000000" w:themeColor="text1"/>
          <w:u w:color="000000" w:themeColor="text1"/>
        </w:rPr>
        <w:t>must be set by the Commission on Prosecution Coordination in consultation with the Chief Justice.</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B274B5"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883" w:rsidRPr="00522CE0" w:rsidRDefault="00B274B5" w:rsidP="00B27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3F8C">
        <w:rPr>
          <w:rFonts w:eastAsia="Times New Roman"/>
        </w:rPr>
        <w:t>4</w:t>
      </w:r>
      <w:r>
        <w:rPr>
          <w:rFonts w:eastAsia="Times New Roman"/>
        </w:rPr>
        <w:t>.</w:t>
      </w:r>
      <w:r>
        <w:rPr>
          <w:rFonts w:eastAsia="Times New Roman"/>
        </w:rPr>
        <w:tab/>
        <w:t>This act takes effect upon approval by the Governor.</w:t>
      </w:r>
    </w:p>
    <w:p w:rsidR="00884088" w:rsidRDefault="00A617D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5DBE" w:rsidRDefault="00CC5DBE" w:rsidP="00CC5DBE">
      <w:pPr>
        <w:suppressAutoHyphens/>
        <w:jc w:val="both"/>
        <w:rPr>
          <w:rFonts w:eastAsia="Times New Roman"/>
        </w:rPr>
      </w:pPr>
    </w:p>
    <w:sectPr w:rsidR="00CC5DBE" w:rsidSect="00CC5D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883" w:rsidRDefault="00442883" w:rsidP="00522CE0">
      <w:r>
        <w:separator/>
      </w:r>
    </w:p>
  </w:endnote>
  <w:endnote w:type="continuationSeparator" w:id="0">
    <w:p w:rsidR="00442883" w:rsidRDefault="004428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3A7BD4-6649-4539-B3A0-B7A22C84D52B}"/>
    <w:embedBold r:id="rId2" w:fontKey="{F82882F1-4FC1-4356-AC11-DBA9831F47BC}"/>
  </w:font>
  <w:font w:name="Calibri">
    <w:panose1 w:val="020F0502020204030204"/>
    <w:charset w:val="00"/>
    <w:family w:val="swiss"/>
    <w:pitch w:val="variable"/>
    <w:sig w:usb0="E4002EFF" w:usb1="C000247B" w:usb2="00000009" w:usb3="00000000" w:csb0="000001FF" w:csb1="00000000"/>
    <w:embedRegular r:id="rId3" w:fontKey="{2E84F6FC-EB2F-4A04-954B-85D73E691874}"/>
  </w:font>
  <w:font w:name="Segoe UI">
    <w:panose1 w:val="020B0502040204020203"/>
    <w:charset w:val="00"/>
    <w:family w:val="swiss"/>
    <w:pitch w:val="variable"/>
    <w:sig w:usb0="E4002EFF" w:usb1="C000E47F" w:usb2="00000009" w:usb3="00000000" w:csb0="000001FF" w:csb1="00000000"/>
    <w:embedRegular r:id="rId4" w:fontKey="{C7087C81-54C1-465E-84B6-763BCA80F303}"/>
  </w:font>
  <w:font w:name="Cambria">
    <w:panose1 w:val="02040503050406030204"/>
    <w:charset w:val="00"/>
    <w:family w:val="roman"/>
    <w:pitch w:val="variable"/>
    <w:sig w:usb0="E00006FF" w:usb1="420024FF" w:usb2="02000000" w:usb3="00000000" w:csb0="0000019F" w:csb1="00000000"/>
    <w:embedRegular r:id="rId5" w:fontKey="{66DE978D-48A0-4C77-8926-EF8B7D87B4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088" w:rsidRPr="00CC5DBE" w:rsidRDefault="00CC5DBE" w:rsidP="00CC5DBE">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883" w:rsidRDefault="00442883" w:rsidP="00522CE0">
      <w:r>
        <w:separator/>
      </w:r>
    </w:p>
  </w:footnote>
  <w:footnote w:type="continuationSeparator" w:id="0">
    <w:p w:rsidR="00442883" w:rsidRDefault="004428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DRUG.KMM.GM"/>
    <w:docVar w:name="CoverAttorneyInitials" w:val="KMM"/>
    <w:docVar w:name="CoverAttorneyLastName" w:val="Moffitt"/>
    <w:docVar w:name="CoverBillType" w:val="b"/>
    <w:docVar w:name="CoverSenator" w:val="GM"/>
    <w:docVar w:name="dvBillNumber" w:val="93"/>
    <w:docVar w:name="dvBillNumberPrefix" w:val="S. "/>
    <w:docVar w:name="dvOriginalBody" w:val="Senate"/>
    <w:docVar w:name="fulldraftpath" w:val="L:\S-RES\GM\026DRUG.KMM.GM.DOCX"/>
    <w:docVar w:name="NameofBody" w:val="S"/>
    <w:docVar w:name="vgroup2" w:val="S-RES"/>
  </w:docVars>
  <w:rsids>
    <w:rsidRoot w:val="00442883"/>
    <w:rsid w:val="00042AC1"/>
    <w:rsid w:val="00045482"/>
    <w:rsid w:val="00046516"/>
    <w:rsid w:val="00072458"/>
    <w:rsid w:val="0007601D"/>
    <w:rsid w:val="000B0720"/>
    <w:rsid w:val="000B5EAF"/>
    <w:rsid w:val="00114EE0"/>
    <w:rsid w:val="001315B2"/>
    <w:rsid w:val="00170561"/>
    <w:rsid w:val="00174988"/>
    <w:rsid w:val="00186AC9"/>
    <w:rsid w:val="00197DF1"/>
    <w:rsid w:val="001B3DD9"/>
    <w:rsid w:val="001B7E5D"/>
    <w:rsid w:val="001D3BAC"/>
    <w:rsid w:val="00216025"/>
    <w:rsid w:val="00245C4E"/>
    <w:rsid w:val="00250ADC"/>
    <w:rsid w:val="002C1321"/>
    <w:rsid w:val="002C2031"/>
    <w:rsid w:val="002C5896"/>
    <w:rsid w:val="002D3BED"/>
    <w:rsid w:val="002D4BCD"/>
    <w:rsid w:val="00307C2B"/>
    <w:rsid w:val="00315D04"/>
    <w:rsid w:val="00330FAB"/>
    <w:rsid w:val="00383247"/>
    <w:rsid w:val="0039559D"/>
    <w:rsid w:val="003D6E2B"/>
    <w:rsid w:val="003E7597"/>
    <w:rsid w:val="00413EBF"/>
    <w:rsid w:val="0044020F"/>
    <w:rsid w:val="00442883"/>
    <w:rsid w:val="00450668"/>
    <w:rsid w:val="00454138"/>
    <w:rsid w:val="00476BDF"/>
    <w:rsid w:val="004813A2"/>
    <w:rsid w:val="004902D6"/>
    <w:rsid w:val="004949FB"/>
    <w:rsid w:val="004952FA"/>
    <w:rsid w:val="004B6A22"/>
    <w:rsid w:val="004C029F"/>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5DCD"/>
    <w:rsid w:val="006C74EA"/>
    <w:rsid w:val="006F56CF"/>
    <w:rsid w:val="00720D40"/>
    <w:rsid w:val="00721ED4"/>
    <w:rsid w:val="007318D4"/>
    <w:rsid w:val="00765784"/>
    <w:rsid w:val="007A4390"/>
    <w:rsid w:val="007E5CB7"/>
    <w:rsid w:val="008314D2"/>
    <w:rsid w:val="00870F6F"/>
    <w:rsid w:val="00884088"/>
    <w:rsid w:val="008B2F42"/>
    <w:rsid w:val="008C3697"/>
    <w:rsid w:val="008E185F"/>
    <w:rsid w:val="008F023B"/>
    <w:rsid w:val="00904E16"/>
    <w:rsid w:val="009162B3"/>
    <w:rsid w:val="00927C62"/>
    <w:rsid w:val="00967F7B"/>
    <w:rsid w:val="0097297F"/>
    <w:rsid w:val="00983951"/>
    <w:rsid w:val="00984124"/>
    <w:rsid w:val="00984640"/>
    <w:rsid w:val="00995C37"/>
    <w:rsid w:val="009C118A"/>
    <w:rsid w:val="00A02011"/>
    <w:rsid w:val="00A4011E"/>
    <w:rsid w:val="00A509D8"/>
    <w:rsid w:val="00A617D0"/>
    <w:rsid w:val="00A86015"/>
    <w:rsid w:val="00A9594E"/>
    <w:rsid w:val="00AE59C8"/>
    <w:rsid w:val="00B10098"/>
    <w:rsid w:val="00B274B5"/>
    <w:rsid w:val="00B53F8C"/>
    <w:rsid w:val="00B5790D"/>
    <w:rsid w:val="00B74E0F"/>
    <w:rsid w:val="00B945C5"/>
    <w:rsid w:val="00BA20EA"/>
    <w:rsid w:val="00BB5AFC"/>
    <w:rsid w:val="00BC026E"/>
    <w:rsid w:val="00BC0A56"/>
    <w:rsid w:val="00C45366"/>
    <w:rsid w:val="00C57023"/>
    <w:rsid w:val="00C74052"/>
    <w:rsid w:val="00CB187A"/>
    <w:rsid w:val="00CC0EC7"/>
    <w:rsid w:val="00CC251A"/>
    <w:rsid w:val="00CC5DB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16EB"/>
    <w:rsid w:val="00F51241"/>
    <w:rsid w:val="00F52959"/>
    <w:rsid w:val="00F55884"/>
    <w:rsid w:val="00FB7E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1ABB264-2484-46AF-8D8F-BDDDC2DB5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5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1803</Words>
  <Characters>9684</Characters>
  <Application>Microsoft Office Word</Application>
  <DocSecurity>0</DocSecurity>
  <Lines>225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 Text of Previous Version (Dec. 9, 2020) - South Carolina Legislature Online</dc:title>
  <dc:subject/>
  <dc:creator>Ken Moffitt</dc:creator>
  <cp:keywords/>
  <dc:description/>
  <cp:lastModifiedBy>Sade Wilson</cp:lastModifiedBy>
  <cp:revision>2</cp:revision>
  <dcterms:created xsi:type="dcterms:W3CDTF">2020-12-12T06:23:00Z</dcterms:created>
  <dcterms:modified xsi:type="dcterms:W3CDTF">2020-12-12T06:23:00Z</dcterms:modified>
</cp:coreProperties>
</file>