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730" w:rsidRDefault="00375C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75CCC" w:rsidRDefault="00375C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375CCC" w:rsidRDefault="00375C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CCC" w:rsidRDefault="00375C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3E1730" w:rsidRDefault="003E1730" w:rsidP="003E1730">
      <w:pPr>
        <w:tabs>
          <w:tab w:val="right" w:pos="5933"/>
        </w:tabs>
        <w:suppressAutoHyphens/>
      </w:pPr>
      <w:r>
        <w:tab/>
      </w:r>
      <w:r>
        <w:rPr>
          <w:b/>
          <w:sz w:val="36"/>
        </w:rPr>
        <w:t>S. 956</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F4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Hutto, Young and Setzler</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75CCC" w:rsidP="00E6671A">
      <w:pPr>
        <w:tabs>
          <w:tab w:val="right" w:pos="5933"/>
        </w:tabs>
        <w:suppressAutoHyphens/>
      </w:pPr>
      <w:r>
        <w:t>S. Printed 2/15</w:t>
      </w:r>
      <w:r w:rsidR="003E1730">
        <w:t>/22--S.</w:t>
      </w:r>
      <w:r w:rsidR="00E6671A">
        <w:tab/>
        <w:t>[SEC 2/16/22 11:50 AM]</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471" w:rsidSect="00834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F4D" w:rsidRDefault="00BA0F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5A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6F4A">
        <w:rPr>
          <w:color w:val="000000" w:themeColor="text1"/>
          <w:u w:color="000000" w:themeColor="text1"/>
        </w:rPr>
        <w:t>TO APPROPRIATE SETTLEMENT FUNDS PAID TO THIS STATE BY THE FEDERAL GOVERNMENT FOR STORING PLUTONIUM AT THE SAVANNAH RIVER SITE.</w:t>
      </w:r>
      <w:bookmarkEnd w:id="1"/>
    </w:p>
    <w:p w:rsidR="0010776B" w:rsidRDefault="0037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5CCC" w:rsidRDefault="0037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CCC" w:rsidRPr="00CA6EE1" w:rsidRDefault="00375CCC" w:rsidP="00375CCC">
      <w:pPr>
        <w:jc w:val="center"/>
        <w:rPr>
          <w:szCs w:val="22"/>
        </w:rPr>
      </w:pPr>
      <w:r w:rsidRPr="00CA6EE1">
        <w:rPr>
          <w:szCs w:val="22"/>
        </w:rPr>
        <w:t>Part I</w:t>
      </w:r>
    </w:p>
    <w:p w:rsidR="00375CCC" w:rsidRPr="00CA6EE1" w:rsidRDefault="00375CCC" w:rsidP="00375CCC">
      <w:pPr>
        <w:jc w:val="center"/>
        <w:rPr>
          <w:szCs w:val="22"/>
        </w:rPr>
      </w:pPr>
      <w:r w:rsidRPr="00CA6EE1">
        <w:rPr>
          <w:szCs w:val="22"/>
        </w:rPr>
        <w:t>Appropriation of SRS Settlement Funds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1.</w:t>
      </w:r>
      <w:r w:rsidRPr="00B86D16">
        <w:rPr>
          <w:szCs w:val="22"/>
          <w:u w:color="000000" w:themeColor="text1"/>
        </w:rPr>
        <w:tab/>
        <w:t>The source of revenue appropriated</w:t>
      </w:r>
      <w:r w:rsidR="00BD510C">
        <w:rPr>
          <w:szCs w:val="22"/>
          <w:u w:color="000000" w:themeColor="text1"/>
        </w:rPr>
        <w:t xml:space="preserve"> in this s</w:t>
      </w:r>
      <w:r w:rsidRPr="00B86D16">
        <w:rPr>
          <w:szCs w:val="22"/>
          <w:u w:color="000000" w:themeColor="text1"/>
        </w:rPr>
        <w:t>ection is the August 31, 2020</w:t>
      </w:r>
      <w:r w:rsidR="00BD510C">
        <w:rPr>
          <w:szCs w:val="22"/>
          <w:u w:color="000000" w:themeColor="text1"/>
        </w:rPr>
        <w:t>,</w:t>
      </w:r>
      <w:r w:rsidRPr="00B86D16">
        <w:rPr>
          <w:szCs w:val="22"/>
          <w:u w:color="000000" w:themeColor="text1"/>
        </w:rPr>
        <w:t xml:space="preserve"> settlement of the lawsuit between the State of South Carolina and the United States Department of Energy (“DOE”) concerning the termination of the Mixed Dioxide Fuel Fabrication Facility at the Savannah River Site (“SRS”) and the DOE’s failure to remove the plutonium stored at the SRS which is located in Aiken, Barnwell, and Allendale Counties (“SRS Settlement”). The expenditure au</w:t>
      </w:r>
      <w:r w:rsidR="00BD510C">
        <w:rPr>
          <w:szCs w:val="22"/>
          <w:u w:color="000000" w:themeColor="text1"/>
        </w:rPr>
        <w:t>thorizations contained in this s</w:t>
      </w:r>
      <w:r w:rsidRPr="00B86D16">
        <w:rPr>
          <w:szCs w:val="22"/>
          <w:u w:color="000000" w:themeColor="text1"/>
        </w:rPr>
        <w:t>ection are for the maximum amounts that may be disbursed or expended by the receiving government entity. All disbursals and expenditures must be made in compliance with the provisions contained in this act. The receiving entities are:</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sidRPr="00B86D16">
        <w:rPr>
          <w:szCs w:val="22"/>
          <w:u w:color="000000" w:themeColor="text1"/>
        </w:rPr>
        <w:tab/>
      </w:r>
      <w:r w:rsidRPr="00B86D16">
        <w:rPr>
          <w:szCs w:val="22"/>
          <w:u w:color="000000" w:themeColor="text1"/>
        </w:rPr>
        <w:tab/>
        <w:t>(1)</w:t>
      </w:r>
      <w:r w:rsidRPr="00B86D16">
        <w:rPr>
          <w:szCs w:val="22"/>
          <w:u w:color="000000" w:themeColor="text1"/>
        </w:rPr>
        <w:tab/>
        <w:t>Department of Administration</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color="000000" w:themeColor="text1"/>
        </w:rPr>
      </w:pPr>
      <w:r w:rsidRPr="00B86D16">
        <w:rPr>
          <w:szCs w:val="22"/>
          <w:u w:color="000000" w:themeColor="text1"/>
        </w:rPr>
        <w:tab/>
      </w:r>
      <w:r w:rsidRPr="00B86D16">
        <w:rPr>
          <w:szCs w:val="22"/>
          <w:u w:color="000000" w:themeColor="text1"/>
        </w:rPr>
        <w:tab/>
      </w:r>
      <w:r w:rsidRPr="00B86D16">
        <w:rPr>
          <w:szCs w:val="22"/>
          <w:u w:color="000000" w:themeColor="text1"/>
        </w:rPr>
        <w:tab/>
      </w:r>
      <w:r w:rsidRPr="00B86D16">
        <w:rPr>
          <w:szCs w:val="22"/>
          <w:u w:color="000000" w:themeColor="text1"/>
        </w:rPr>
        <w:tab/>
      </w:r>
      <w:r w:rsidRPr="00B86D16">
        <w:rPr>
          <w:szCs w:val="22"/>
          <w:u w:color="000000" w:themeColor="text1"/>
        </w:rPr>
        <w:tab/>
        <w:t>Savannah River Site Primary and Perimeter Counties.………………………………………</w:t>
      </w:r>
      <w:r w:rsidR="000F360E">
        <w:rPr>
          <w:szCs w:val="22"/>
          <w:u w:color="000000" w:themeColor="text1"/>
        </w:rPr>
        <w:t>....</w:t>
      </w:r>
      <w:r w:rsidR="00CA6EE1" w:rsidRPr="00B86D16">
        <w:rPr>
          <w:szCs w:val="22"/>
          <w:u w:color="000000" w:themeColor="text1"/>
        </w:rPr>
        <w:t>..</w:t>
      </w:r>
      <w:r w:rsidRPr="00B86D16">
        <w:rPr>
          <w:szCs w:val="22"/>
          <w:u w:color="000000" w:themeColor="text1"/>
        </w:rPr>
        <w:t>…$393,698,276</w:t>
      </w:r>
    </w:p>
    <w:p w:rsidR="00375CCC" w:rsidRPr="00B86D16" w:rsidRDefault="00375CCC"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u w:color="000000" w:themeColor="text1"/>
        </w:rPr>
      </w:pPr>
      <w:r w:rsidRPr="00B86D16">
        <w:rPr>
          <w:szCs w:val="22"/>
          <w:u w:color="000000" w:themeColor="text1"/>
        </w:rPr>
        <w:tab/>
      </w:r>
      <w:r w:rsidRPr="00B86D16">
        <w:rPr>
          <w:szCs w:val="22"/>
          <w:u w:color="000000" w:themeColor="text1"/>
        </w:rPr>
        <w:tab/>
        <w:t>(2)</w:t>
      </w:r>
      <w:r w:rsidRPr="00B86D16">
        <w:rPr>
          <w:szCs w:val="22"/>
          <w:u w:color="000000" w:themeColor="text1"/>
        </w:rPr>
        <w:tab/>
        <w:t xml:space="preserve">County </w:t>
      </w:r>
      <w:r w:rsidR="00BD510C">
        <w:rPr>
          <w:szCs w:val="22"/>
          <w:u w:color="000000" w:themeColor="text1"/>
        </w:rPr>
        <w:t>Transportation Committees…</w:t>
      </w:r>
      <w:r w:rsidRPr="00B86D16">
        <w:rPr>
          <w:szCs w:val="22"/>
          <w:u w:color="000000" w:themeColor="text1"/>
        </w:rPr>
        <w:t>…</w:t>
      </w:r>
      <w:r w:rsidR="000F360E">
        <w:rPr>
          <w:szCs w:val="22"/>
          <w:u w:color="000000" w:themeColor="text1"/>
        </w:rPr>
        <w:t>...</w:t>
      </w:r>
      <w:r w:rsidRPr="00B86D16">
        <w:rPr>
          <w:szCs w:val="22"/>
          <w:u w:color="000000" w:themeColor="text1"/>
        </w:rPr>
        <w:t>..$131,301,724</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p>
    <w:p w:rsidR="00375CCC" w:rsidRPr="00CA6EE1"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6EE1">
        <w:rPr>
          <w:szCs w:val="22"/>
        </w:rPr>
        <w:t>Part II</w:t>
      </w:r>
    </w:p>
    <w:p w:rsidR="00045242" w:rsidRPr="00CA6EE1"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6EE1">
        <w:rPr>
          <w:szCs w:val="22"/>
        </w:rPr>
        <w:t xml:space="preserve">Directives to State Agencies Concerning the Appropriation of </w:t>
      </w:r>
    </w:p>
    <w:p w:rsidR="00375CCC" w:rsidRPr="00CA6EE1"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A6EE1">
        <w:rPr>
          <w:szCs w:val="22"/>
        </w:rPr>
        <w:t>SRS Settlement Funds</w:t>
      </w:r>
    </w:p>
    <w:p w:rsidR="00375CCC" w:rsidRDefault="00375CCC"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510C">
        <w:rPr>
          <w:szCs w:val="22"/>
        </w:rPr>
        <w:t>Department of Administration</w:t>
      </w:r>
    </w:p>
    <w:p w:rsidR="00EC0C71" w:rsidRPr="00BD510C" w:rsidRDefault="00EC0C71"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lastRenderedPageBreak/>
        <w:t>SECTION</w:t>
      </w:r>
      <w:r w:rsidRPr="00B86D16">
        <w:rPr>
          <w:szCs w:val="22"/>
        </w:rPr>
        <w:tab/>
        <w:t>2.</w:t>
      </w:r>
      <w:r w:rsidRPr="00B86D16">
        <w:rPr>
          <w:szCs w:val="22"/>
        </w:rPr>
        <w:tab/>
        <w:t>(A)</w:t>
      </w:r>
      <w:r w:rsidRPr="00B86D16">
        <w:rPr>
          <w:szCs w:val="22"/>
        </w:rPr>
        <w:tab/>
        <w:t xml:space="preserve">There is established in the State Treasury an account to be known as the SRS Settlement Account. The account is separate from the general fund of the State and all other funds and accounts. The account shall consist of the settlement funds appropriated to the Department of Administration pursuant to SECTION 1(1) of this </w:t>
      </w:r>
      <w:r w:rsidR="00BD510C">
        <w:rPr>
          <w:szCs w:val="22"/>
        </w:rPr>
        <w:t>joint resolution</w:t>
      </w:r>
      <w:r w:rsidRPr="00B86D16">
        <w:rPr>
          <w:szCs w:val="22"/>
        </w:rPr>
        <w:t>. The funds in the SRS Settlement Account shall be used to fund the projects identified in subsections (C) and (D).</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u w:val="single"/>
        </w:rPr>
      </w:pPr>
      <w:r w:rsidRPr="00B86D16">
        <w:rPr>
          <w:szCs w:val="22"/>
        </w:rPr>
        <w:tab/>
        <w:t>(B)</w:t>
      </w:r>
      <w:r w:rsidRPr="00B86D16">
        <w:rPr>
          <w:szCs w:val="22"/>
        </w:rPr>
        <w:tab/>
        <w:t>Counties in which projects identified in subsections (C) and (D) are located must submit a written request for funds appropriated in the county to the Executive Budget Office. Funds in the SRS Settlement Account may be released to fund an eligible project at the direction of the Executive Budget Office upon the Executive Budget Office’s receipt of a written request from the receiving county. Prior to disbursal, the Executive Budget Office shall report each request for disbursement to the Joint Bond Review Committee and the legislative delegation representing the county. Upon receipt of funds, the counties must expeditiously distribute the funds.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(C)</w:t>
      </w:r>
      <w:r w:rsidRPr="00B86D16">
        <w:rPr>
          <w:szCs w:val="22"/>
        </w:rPr>
        <w:tab/>
        <w:t>Of the funds appropriated in SECTION 1(1), the following amounts shall be made available to the named primary counties for the named eligible projects: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(1)</w:t>
      </w:r>
      <w:r w:rsidRPr="00B86D16">
        <w:rPr>
          <w:szCs w:val="22"/>
        </w:rPr>
        <w:tab/>
        <w:t>Aiken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(a)</w:t>
      </w:r>
      <w:r w:rsidRPr="00B86D16">
        <w:rPr>
          <w:szCs w:val="22"/>
        </w:rPr>
        <w:tab/>
        <w:t>City of Aiken - SRS Corridor/Whiskey Road (Powderhouse Connector Road) congestion relief…</w:t>
      </w:r>
      <w:r>
        <w:rPr>
          <w:szCs w:val="22"/>
        </w:rPr>
        <w:t>…</w:t>
      </w:r>
      <w:r w:rsidRPr="00B86D16">
        <w:rPr>
          <w:szCs w:val="22"/>
        </w:rPr>
        <w:t>.$29,500,000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(b)</w:t>
      </w:r>
      <w:r w:rsidRPr="00B86D16">
        <w:rPr>
          <w:szCs w:val="22"/>
        </w:rPr>
        <w:tab/>
        <w:t>North Augusta/Aiken County -  New Savannah Bluff Lock and Dam Redevelopment……………</w:t>
      </w:r>
      <w:r>
        <w:rPr>
          <w:szCs w:val="22"/>
        </w:rPr>
        <w:t>………...</w:t>
      </w:r>
      <w:r w:rsidRPr="00B86D16">
        <w:rPr>
          <w:szCs w:val="22"/>
        </w:rPr>
        <w:t>...$20,000,000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(c)</w:t>
      </w:r>
      <w:r w:rsidRPr="00B86D16">
        <w:rPr>
          <w:szCs w:val="22"/>
        </w:rPr>
        <w:tab/>
        <w:t>USC Aiken - National Guard Dreamport facility (coordination with US Cyber Command)……</w:t>
      </w:r>
      <w:r>
        <w:rPr>
          <w:szCs w:val="22"/>
        </w:rPr>
        <w:t>…….</w:t>
      </w:r>
      <w:r w:rsidRPr="00B86D16">
        <w:rPr>
          <w:szCs w:val="22"/>
        </w:rPr>
        <w:t>……$9,800,000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(d)</w:t>
      </w:r>
      <w:r w:rsidRPr="00B86D16">
        <w:rPr>
          <w:szCs w:val="22"/>
        </w:rPr>
        <w:tab/>
        <w:t>Aiken County - Improvements to Sage Mill Industrial Park to include water and sewer upgrades</w:t>
      </w:r>
      <w:r>
        <w:rPr>
          <w:szCs w:val="22"/>
        </w:rPr>
        <w:t>……………</w:t>
      </w:r>
      <w:r w:rsidRPr="00B86D16">
        <w:rPr>
          <w:szCs w:val="22"/>
        </w:rPr>
        <w:t>....$5,000,000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(e)</w:t>
      </w:r>
      <w:r w:rsidRPr="00B86D16">
        <w:rPr>
          <w:szCs w:val="22"/>
        </w:rPr>
        <w:tab/>
        <w:t>Aiken County - Industrial Park Project in eastern Aiken County (land and infrastructure)…………</w:t>
      </w:r>
      <w:r>
        <w:rPr>
          <w:szCs w:val="22"/>
        </w:rPr>
        <w:t>…………...</w:t>
      </w:r>
      <w:r w:rsidRPr="00B86D16">
        <w:rPr>
          <w:szCs w:val="22"/>
        </w:rPr>
        <w:t>.$10,000,000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(f)</w:t>
      </w:r>
      <w:r w:rsidRPr="00B86D16">
        <w:rPr>
          <w:szCs w:val="22"/>
        </w:rPr>
        <w:tab/>
        <w:t>Aiken County - Off-site infrastructure Improvements for SRS/National Lab, including the</w:t>
      </w:r>
      <w:r w:rsidRPr="00B86D16">
        <w:rPr>
          <w:szCs w:val="22"/>
        </w:rPr>
        <w:tab/>
        <w:t>Aiken Techn</w:t>
      </w:r>
      <w:r>
        <w:rPr>
          <w:szCs w:val="22"/>
        </w:rPr>
        <w:t>ology/Innovation Corridor</w:t>
      </w:r>
      <w:r w:rsidRPr="00B86D16">
        <w:rPr>
          <w:szCs w:val="22"/>
        </w:rPr>
        <w:t>…</w:t>
      </w:r>
      <w:r>
        <w:rPr>
          <w:szCs w:val="22"/>
        </w:rPr>
        <w:t>…………………………………………….</w:t>
      </w:r>
      <w:r w:rsidRPr="00B86D16">
        <w:rPr>
          <w:szCs w:val="22"/>
        </w:rPr>
        <w:t>.$20,000,000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(g)</w:t>
      </w:r>
      <w:r w:rsidRPr="00B86D16">
        <w:rPr>
          <w:szCs w:val="22"/>
        </w:rPr>
        <w:tab/>
        <w:t>Aiken County - Upgrades to Horse Creek Wastewater Treatment Plant (expansion for future growth)</w:t>
      </w:r>
      <w:r>
        <w:rPr>
          <w:szCs w:val="22"/>
        </w:rPr>
        <w:t>………</w:t>
      </w:r>
      <w:r w:rsidRPr="00B86D16">
        <w:rPr>
          <w:szCs w:val="22"/>
        </w:rPr>
        <w:t>..$10,000,000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(h)</w:t>
      </w:r>
      <w:r w:rsidRPr="00B86D16">
        <w:rPr>
          <w:szCs w:val="22"/>
        </w:rPr>
        <w:tab/>
        <w:t xml:space="preserve">Aiken County - Water line along Highway 39 from Wagener to Monetta with two elevated storage </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Pr>
          <w:szCs w:val="22"/>
        </w:rPr>
        <w:t xml:space="preserve">tanks and three pump </w:t>
      </w:r>
      <w:r w:rsidRPr="00B86D16">
        <w:rPr>
          <w:szCs w:val="22"/>
        </w:rPr>
        <w:t>s</w:t>
      </w:r>
      <w:r>
        <w:rPr>
          <w:szCs w:val="22"/>
        </w:rPr>
        <w:t>tations…</w:t>
      </w:r>
      <w:r w:rsidRPr="00B86D16">
        <w:rPr>
          <w:szCs w:val="22"/>
        </w:rPr>
        <w:t>…………</w:t>
      </w:r>
      <w:r>
        <w:rPr>
          <w:szCs w:val="22"/>
        </w:rPr>
        <w:t>….</w:t>
      </w:r>
      <w:r w:rsidRPr="00B86D16">
        <w:rPr>
          <w:szCs w:val="22"/>
        </w:rPr>
        <w:t>…</w:t>
      </w:r>
      <w:r>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Pr>
          <w:szCs w:val="22"/>
        </w:rPr>
        <w:tab/>
      </w:r>
      <w:r w:rsidRPr="00B86D16">
        <w:rPr>
          <w:szCs w:val="22"/>
        </w:rPr>
        <w:tab/>
        <w:t>(i)</w:t>
      </w:r>
      <w:r w:rsidRPr="00B86D16">
        <w:rPr>
          <w:szCs w:val="22"/>
        </w:rPr>
        <w:tab/>
      </w:r>
      <w:r w:rsidRPr="00B86D16">
        <w:rPr>
          <w:szCs w:val="22"/>
        </w:rPr>
        <w:tab/>
        <w:t>Aiken County - Water line from Beech Island to Jackson with elevated storage tanks and pump</w:t>
      </w:r>
      <w:r>
        <w:rPr>
          <w:szCs w:val="22"/>
        </w:rPr>
        <w:t xml:space="preserve"> </w:t>
      </w:r>
      <w:r w:rsidRPr="00B86D16">
        <w:rPr>
          <w:szCs w:val="22"/>
        </w:rPr>
        <w:t>Stations</w:t>
      </w:r>
      <w:r>
        <w:rPr>
          <w:szCs w:val="22"/>
        </w:rPr>
        <w:t xml:space="preserve"> </w:t>
      </w:r>
      <w:r w:rsidR="00045242">
        <w:rPr>
          <w:szCs w:val="22"/>
        </w:rPr>
        <w:t>………</w:t>
      </w:r>
      <w:r>
        <w:rPr>
          <w:szCs w:val="22"/>
        </w:rPr>
        <w:t>…</w:t>
      </w:r>
      <w:r w:rsidRPr="00B86D16">
        <w:rPr>
          <w:szCs w:val="22"/>
        </w:rPr>
        <w:t>$6,000,000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lastRenderedPageBreak/>
        <w:tab/>
      </w:r>
      <w:r w:rsidRPr="00B86D16">
        <w:rPr>
          <w:szCs w:val="22"/>
        </w:rPr>
        <w:tab/>
      </w:r>
      <w:r w:rsidRPr="00B86D16">
        <w:rPr>
          <w:szCs w:val="22"/>
        </w:rPr>
        <w:tab/>
        <w:t>(j)</w:t>
      </w:r>
      <w:r w:rsidRPr="00B86D16">
        <w:rPr>
          <w:szCs w:val="22"/>
        </w:rPr>
        <w:tab/>
      </w:r>
      <w:r w:rsidRPr="00B86D16">
        <w:rPr>
          <w:szCs w:val="22"/>
        </w:rPr>
        <w:tab/>
        <w:t>Aiken County - Public Safety Infrastructure/County Fire Suppression…………………</w:t>
      </w:r>
      <w:r>
        <w:rPr>
          <w:szCs w:val="22"/>
        </w:rPr>
        <w:t>…………</w:t>
      </w:r>
      <w:r w:rsidRPr="00B86D16">
        <w:rPr>
          <w:szCs w:val="22"/>
        </w:rPr>
        <w:t>……</w:t>
      </w:r>
      <w:r w:rsidR="00CA6EE1" w:rsidRPr="00B86D16">
        <w:rPr>
          <w:szCs w:val="22"/>
          <w:u w:color="000000" w:themeColor="text1"/>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zCs w:val="22"/>
        </w:rPr>
      </w:pPr>
      <w:r w:rsidRPr="00B86D16">
        <w:rPr>
          <w:szCs w:val="22"/>
        </w:rPr>
        <w:tab/>
      </w:r>
      <w:r w:rsidRPr="00B86D16">
        <w:rPr>
          <w:szCs w:val="22"/>
        </w:rPr>
        <w:tab/>
      </w:r>
      <w:r w:rsidRPr="00B86D16">
        <w:rPr>
          <w:szCs w:val="22"/>
        </w:rPr>
        <w:tab/>
        <w:t>(k)</w:t>
      </w:r>
      <w:r w:rsidRPr="00B86D16">
        <w:rPr>
          <w:szCs w:val="22"/>
        </w:rPr>
        <w:tab/>
        <w:t>North Augusta - Cyber Initiative infrastructure investment to complement Fort Gordon Army</w:t>
      </w:r>
      <w:r>
        <w:rPr>
          <w:szCs w:val="22"/>
        </w:rPr>
        <w:t xml:space="preserve"> </w:t>
      </w:r>
      <w:r w:rsidRPr="00B86D16">
        <w:rPr>
          <w:szCs w:val="22"/>
        </w:rPr>
        <w:t>Cyber Command and Georgia</w:t>
      </w:r>
      <w:r>
        <w:rPr>
          <w:szCs w:val="22"/>
        </w:rPr>
        <w:t xml:space="preserve"> Cyber Command…………………</w:t>
      </w:r>
      <w:r w:rsidR="00CA6EE1" w:rsidRPr="00B86D16">
        <w:rPr>
          <w:szCs w:val="22"/>
          <w:u w:color="000000" w:themeColor="text1"/>
        </w:rPr>
        <w:t>..</w:t>
      </w:r>
      <w:r>
        <w:rPr>
          <w:szCs w:val="22"/>
        </w:rPr>
        <w:t>…….</w:t>
      </w:r>
      <w:r w:rsidR="00EC0C71">
        <w:rPr>
          <w:szCs w:val="22"/>
        </w:rPr>
        <w:t>$</w:t>
      </w:r>
      <w:r w:rsidRPr="00B86D16">
        <w:rPr>
          <w:szCs w:val="22"/>
        </w:rPr>
        <w:t>15,000,000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(l)</w:t>
      </w:r>
      <w:r w:rsidRPr="00B86D16">
        <w:rPr>
          <w:szCs w:val="22"/>
        </w:rPr>
        <w:tab/>
      </w:r>
      <w:r w:rsidRPr="00B86D16">
        <w:rPr>
          <w:szCs w:val="22"/>
        </w:rPr>
        <w:tab/>
        <w:t>North Augusta - Regional Solid Waste Transfer Station…………………</w:t>
      </w:r>
      <w:r>
        <w:rPr>
          <w:szCs w:val="22"/>
        </w:rPr>
        <w:t>…..</w:t>
      </w:r>
      <w:r w:rsidRPr="00B86D16">
        <w:rPr>
          <w:szCs w:val="22"/>
        </w:rPr>
        <w:t>…………………………</w:t>
      </w:r>
      <w:r w:rsidR="00CA6EE1" w:rsidRPr="00B86D16">
        <w:rPr>
          <w:szCs w:val="22"/>
          <w:u w:color="000000" w:themeColor="text1"/>
        </w:rPr>
        <w:t>.</w:t>
      </w:r>
      <w:r w:rsidRPr="00B86D16">
        <w:rPr>
          <w:szCs w:val="22"/>
        </w:rPr>
        <w:t>...$2,000,000</w:t>
      </w:r>
    </w:p>
    <w:p w:rsidR="00375CCC" w:rsidRPr="00B86D16" w:rsidRDefault="00375CCC" w:rsidP="00CA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(m)</w:t>
      </w:r>
      <w:r w:rsidRPr="00B86D16">
        <w:rPr>
          <w:szCs w:val="22"/>
        </w:rPr>
        <w:tab/>
        <w:t xml:space="preserve">City of Aiken/Aiken County - Redevelopment and economic development in downtown and </w:t>
      </w:r>
      <w:r>
        <w:rPr>
          <w:szCs w:val="22"/>
        </w:rPr>
        <w:t xml:space="preserve">Aiken’s </w:t>
      </w:r>
      <w:r w:rsidRPr="00B86D16">
        <w:rPr>
          <w:szCs w:val="22"/>
        </w:rPr>
        <w:t>Northside toward I-20</w:t>
      </w:r>
      <w:r>
        <w:rPr>
          <w:szCs w:val="22"/>
        </w:rPr>
        <w:t xml:space="preserve"> ….</w:t>
      </w:r>
      <w:r w:rsidRPr="00B86D16">
        <w:rPr>
          <w:szCs w:val="22"/>
        </w:rPr>
        <w:t>…………………</w:t>
      </w:r>
      <w:r w:rsidR="00CA6EE1" w:rsidRPr="00B86D16">
        <w:rPr>
          <w:szCs w:val="22"/>
          <w:u w:color="000000" w:themeColor="text1"/>
        </w:rPr>
        <w:t>...........................................</w:t>
      </w:r>
      <w:r w:rsidRPr="00B86D16">
        <w:rPr>
          <w:szCs w:val="22"/>
        </w:rPr>
        <w:t>…</w:t>
      </w:r>
      <w:r w:rsidR="00CA6EE1" w:rsidRPr="00B86D16">
        <w:rPr>
          <w:szCs w:val="22"/>
          <w:u w:color="000000" w:themeColor="text1"/>
        </w:rPr>
        <w:t>.</w:t>
      </w:r>
      <w:r w:rsidRPr="00B86D16">
        <w:rPr>
          <w:szCs w:val="22"/>
        </w:rPr>
        <w:t>25,000,000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(n)</w:t>
      </w:r>
      <w:r w:rsidRPr="00B86D16">
        <w:rPr>
          <w:szCs w:val="22"/>
        </w:rPr>
        <w:tab/>
        <w:t>Aiken County - Highway 19 Corridor Business/Economic Development Improvements</w:t>
      </w:r>
      <w:r w:rsidR="00CA6EE1">
        <w:rPr>
          <w:szCs w:val="22"/>
        </w:rPr>
        <w:t xml:space="preserve"> </w:t>
      </w:r>
      <w:r w:rsidRPr="00B86D16">
        <w:rPr>
          <w:szCs w:val="22"/>
        </w:rPr>
        <w:t>(New Ellenton) and Downtown Water/Sewer Infrastructure (Wagener, Jackson, Burnettetown</w:t>
      </w:r>
      <w:r w:rsidR="00045242">
        <w:rPr>
          <w:szCs w:val="22"/>
        </w:rPr>
        <w:t xml:space="preserve"> </w:t>
      </w:r>
      <w:r w:rsidR="00CA6EE1">
        <w:rPr>
          <w:szCs w:val="22"/>
        </w:rPr>
        <w:t>a</w:t>
      </w:r>
      <w:r w:rsidR="00045242">
        <w:rPr>
          <w:szCs w:val="22"/>
        </w:rPr>
        <w:t xml:space="preserve">nd </w:t>
      </w:r>
      <w:r w:rsidRPr="00B86D16">
        <w:rPr>
          <w:szCs w:val="22"/>
        </w:rPr>
        <w:t>Salley)</w:t>
      </w:r>
      <w:r w:rsidR="00045242">
        <w:rPr>
          <w:szCs w:val="22"/>
        </w:rPr>
        <w:t>..</w:t>
      </w:r>
      <w:r w:rsidRPr="00B86D16">
        <w:rPr>
          <w:szCs w:val="22"/>
        </w:rPr>
        <w:t>.</w:t>
      </w:r>
      <w:r w:rsidR="00045242">
        <w:rPr>
          <w:szCs w:val="22"/>
        </w:rPr>
        <w:t>............................</w:t>
      </w:r>
      <w:r w:rsidR="00CA6EE1">
        <w:rPr>
          <w:szCs w:val="22"/>
        </w:rPr>
        <w:t>..</w:t>
      </w:r>
      <w:r w:rsidR="00045242">
        <w:rPr>
          <w:szCs w:val="22"/>
        </w:rPr>
        <w:t>........</w:t>
      </w:r>
      <w:r w:rsidR="00CA6EE1" w:rsidRPr="00B86D16">
        <w:rPr>
          <w:szCs w:val="22"/>
          <w:u w:color="000000" w:themeColor="text1"/>
        </w:rPr>
        <w:t>.</w:t>
      </w:r>
      <w:r w:rsidR="00045242">
        <w:rPr>
          <w:szCs w:val="22"/>
        </w:rPr>
        <w:t>......</w:t>
      </w:r>
      <w:r w:rsidRPr="00B86D16">
        <w:rPr>
          <w:szCs w:val="22"/>
        </w:rPr>
        <w:t>$5,000,000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(o)</w:t>
      </w:r>
      <w:r w:rsidRPr="00B86D16">
        <w:rPr>
          <w:szCs w:val="22"/>
        </w:rPr>
        <w:tab/>
        <w:t>Aiken Technical College - Nursing School Facility ………………….................................................</w:t>
      </w:r>
      <w:r>
        <w:rPr>
          <w:szCs w:val="22"/>
        </w:rPr>
        <w:t>......</w:t>
      </w:r>
      <w:r w:rsidR="00CA6EE1" w:rsidRPr="00B86D16">
        <w:rPr>
          <w:szCs w:val="22"/>
          <w:u w:color="000000" w:themeColor="text1"/>
        </w:rPr>
        <w:t>.</w:t>
      </w:r>
      <w:r>
        <w:rPr>
          <w:szCs w:val="22"/>
        </w:rPr>
        <w:t>.....</w:t>
      </w:r>
      <w:r w:rsidRPr="00B86D16">
        <w:rPr>
          <w:szCs w:val="22"/>
        </w:rPr>
        <w:t>$9,950,000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(p)</w:t>
      </w:r>
      <w:r w:rsidRPr="00B86D16">
        <w:rPr>
          <w:szCs w:val="22"/>
        </w:rPr>
        <w:tab/>
        <w:t>Aiken Technical College - Welding Lab ……………</w:t>
      </w:r>
      <w:r>
        <w:rPr>
          <w:szCs w:val="22"/>
        </w:rPr>
        <w:t>………………………………………</w:t>
      </w:r>
      <w:r w:rsidR="00CA6EE1" w:rsidRPr="00B86D16">
        <w:rPr>
          <w:szCs w:val="22"/>
          <w:u w:color="000000" w:themeColor="text1"/>
        </w:rPr>
        <w:t>...</w:t>
      </w:r>
      <w:r w:rsidR="000F360E">
        <w:rPr>
          <w:szCs w:val="22"/>
        </w:rPr>
        <w:t>..</w:t>
      </w:r>
      <w:r>
        <w:rPr>
          <w:szCs w:val="22"/>
        </w:rPr>
        <w:t>.</w:t>
      </w:r>
      <w:r w:rsidR="00CA6EE1" w:rsidRPr="00B86D16">
        <w:rPr>
          <w:szCs w:val="22"/>
          <w:u w:color="000000" w:themeColor="text1"/>
        </w:rPr>
        <w:t>.</w:t>
      </w:r>
      <w:r w:rsidRPr="00B86D16">
        <w:rPr>
          <w:szCs w:val="22"/>
        </w:rPr>
        <w:t>..$1,500,000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(q)</w:t>
      </w:r>
      <w:r w:rsidRPr="00B86D16">
        <w:rPr>
          <w:szCs w:val="22"/>
        </w:rPr>
        <w:tab/>
        <w:t>Aiken County Public School District - New Career and Technology Center and district-wide technology upgrades………………………………...…………</w:t>
      </w:r>
      <w:r w:rsidR="000F360E">
        <w:rPr>
          <w:szCs w:val="22"/>
        </w:rPr>
        <w:t>..</w:t>
      </w:r>
      <w:r w:rsidRPr="00B86D16">
        <w:rPr>
          <w:szCs w:val="22"/>
        </w:rPr>
        <w:t>.</w:t>
      </w:r>
      <w:r w:rsidR="00CA6EE1" w:rsidRPr="00B86D16">
        <w:rPr>
          <w:szCs w:val="22"/>
          <w:u w:color="000000" w:themeColor="text1"/>
        </w:rPr>
        <w:t>.</w:t>
      </w:r>
      <w:r w:rsidRPr="00B86D16">
        <w:rPr>
          <w:szCs w:val="22"/>
        </w:rPr>
        <w:t>..$30,000,000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(2)</w:t>
      </w:r>
      <w:r w:rsidRPr="00B86D16">
        <w:rPr>
          <w:szCs w:val="22"/>
        </w:rPr>
        <w:tab/>
        <w:t>Barnwell County - Construction of Consolidated High School and Career Center and K-8 school</w:t>
      </w:r>
      <w:r>
        <w:rPr>
          <w:szCs w:val="22"/>
        </w:rPr>
        <w:t xml:space="preserve"> </w:t>
      </w:r>
      <w:r w:rsidRPr="00B86D16">
        <w:rPr>
          <w:szCs w:val="22"/>
        </w:rPr>
        <w:t>for Williston and Blackville.................................................................</w:t>
      </w:r>
      <w:r w:rsidR="000F360E">
        <w:rPr>
          <w:szCs w:val="22"/>
        </w:rPr>
        <w:t>.</w:t>
      </w:r>
      <w:r w:rsidR="00CA6EE1" w:rsidRPr="00B86D16">
        <w:rPr>
          <w:szCs w:val="22"/>
          <w:u w:color="000000" w:themeColor="text1"/>
        </w:rPr>
        <w:t>.</w:t>
      </w:r>
      <w:r w:rsidRPr="00B86D16">
        <w:rPr>
          <w:szCs w:val="22"/>
        </w:rPr>
        <w:t>..$110,000,000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t>(3)</w:t>
      </w:r>
      <w:r w:rsidRPr="00B86D16">
        <w:rPr>
          <w:szCs w:val="22"/>
        </w:rPr>
        <w:tab/>
        <w:t>Allendale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(a)</w:t>
      </w:r>
      <w:r w:rsidRPr="00B86D16">
        <w:rPr>
          <w:szCs w:val="22"/>
        </w:rPr>
        <w:tab/>
        <w:t>Allendale School District - Capital Improvements to Allendale High School and other district</w:t>
      </w:r>
      <w:r>
        <w:rPr>
          <w:szCs w:val="22"/>
        </w:rPr>
        <w:t xml:space="preserve"> </w:t>
      </w:r>
      <w:r w:rsidRPr="00B86D16">
        <w:rPr>
          <w:szCs w:val="22"/>
        </w:rPr>
        <w:t>buildings</w:t>
      </w:r>
      <w:r>
        <w:rPr>
          <w:szCs w:val="22"/>
        </w:rPr>
        <w:t xml:space="preserve"> …</w:t>
      </w:r>
      <w:r w:rsidR="00CA6EE1" w:rsidRPr="00B86D16">
        <w:rPr>
          <w:szCs w:val="22"/>
          <w:u w:color="000000" w:themeColor="text1"/>
        </w:rPr>
        <w:t>...</w:t>
      </w:r>
      <w:r w:rsidRPr="00B86D16">
        <w:rPr>
          <w:szCs w:val="22"/>
        </w:rPr>
        <w:t>15,000,000</w:t>
      </w:r>
    </w:p>
    <w:p w:rsidR="00375CCC" w:rsidRPr="00B86D16" w:rsidRDefault="00375CCC" w:rsidP="00CA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(b)</w:t>
      </w:r>
      <w:r w:rsidRPr="00B86D16">
        <w:rPr>
          <w:szCs w:val="22"/>
        </w:rPr>
        <w:tab/>
        <w:t>Allendale County - Renovate C.V. Bing High School to consolidate law enforcement and other</w:t>
      </w:r>
      <w:r w:rsidR="00CA6EE1">
        <w:rPr>
          <w:szCs w:val="22"/>
        </w:rPr>
        <w:t xml:space="preserve"> </w:t>
      </w:r>
      <w:r w:rsidRPr="00B86D16">
        <w:rPr>
          <w:szCs w:val="22"/>
        </w:rPr>
        <w:t>Town</w:t>
      </w:r>
      <w:r>
        <w:rPr>
          <w:szCs w:val="22"/>
        </w:rPr>
        <w:t xml:space="preserve"> and County facilities</w:t>
      </w:r>
      <w:r w:rsidRPr="00B86D16">
        <w:rPr>
          <w:szCs w:val="22"/>
        </w:rPr>
        <w:t>…………………………</w:t>
      </w:r>
      <w:r w:rsidR="000F360E">
        <w:rPr>
          <w:szCs w:val="22"/>
        </w:rPr>
        <w:t>.</w:t>
      </w:r>
      <w:r>
        <w:rPr>
          <w:szCs w:val="22"/>
        </w:rPr>
        <w:t>..</w:t>
      </w:r>
      <w:r w:rsidRPr="00B86D16">
        <w:rPr>
          <w:szCs w:val="22"/>
        </w:rPr>
        <w:t>.</w:t>
      </w:r>
      <w:r w:rsidR="00CA6EE1" w:rsidRPr="00B86D16">
        <w:rPr>
          <w:szCs w:val="22"/>
          <w:u w:color="000000" w:themeColor="text1"/>
        </w:rPr>
        <w:t>.............................</w:t>
      </w:r>
      <w:r w:rsidRPr="00B86D16">
        <w:rPr>
          <w:szCs w:val="22"/>
        </w:rPr>
        <w:t>..$4,500,000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(c)</w:t>
      </w:r>
      <w:r w:rsidRPr="00B86D16">
        <w:rPr>
          <w:szCs w:val="22"/>
        </w:rPr>
        <w:tab/>
        <w:t>Allendale County - Purchase, permitting, and development of potential industrial property site……</w:t>
      </w:r>
      <w:r w:rsidR="00CA6EE1" w:rsidRPr="00B86D16">
        <w:rPr>
          <w:szCs w:val="22"/>
          <w:u w:color="000000" w:themeColor="text1"/>
        </w:rPr>
        <w:t>..</w:t>
      </w:r>
      <w:r>
        <w:rPr>
          <w:szCs w:val="22"/>
        </w:rPr>
        <w:t>.</w:t>
      </w:r>
      <w:r w:rsidRPr="00B86D16">
        <w:rPr>
          <w:szCs w:val="22"/>
        </w:rPr>
        <w:t>.$5,000,000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(D)</w:t>
      </w:r>
      <w:r w:rsidRPr="00B86D16">
        <w:rPr>
          <w:szCs w:val="22"/>
        </w:rPr>
        <w:tab/>
        <w:t>Of the funds appropriated in SECTION 1(1), the following amounts shall be made available to the named perimeter counties for the named eligible projects: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(1)</w:t>
      </w:r>
      <w:r w:rsidRPr="00B86D16">
        <w:rPr>
          <w:szCs w:val="22"/>
        </w:rPr>
        <w:tab/>
        <w:t>Bamberg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Bamberg County - Cross Rhodes Industrial Park Speculative Building………………………</w:t>
      </w:r>
      <w:r>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Bamberg Count</w:t>
      </w:r>
      <w:r w:rsidR="00045242">
        <w:rPr>
          <w:szCs w:val="22"/>
        </w:rPr>
        <w:t>y - Airport Improvements………………………………………….</w:t>
      </w:r>
      <w:r w:rsidRPr="00B86D16">
        <w:rPr>
          <w:szCs w:val="22"/>
        </w:rPr>
        <w:t>.$2,336,207</w:t>
      </w:r>
    </w:p>
    <w:p w:rsidR="00375CCC" w:rsidRPr="00B86D16" w:rsidRDefault="00375CCC" w:rsidP="00CA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(2)</w:t>
      </w:r>
      <w:r w:rsidRPr="00B86D16">
        <w:rPr>
          <w:szCs w:val="22"/>
        </w:rPr>
        <w:tab/>
        <w:t>Colleton County - New speculative industrial shell building and engineering of the primary</w:t>
      </w:r>
      <w:r w:rsidR="00CA6EE1">
        <w:rPr>
          <w:szCs w:val="22"/>
        </w:rPr>
        <w:t xml:space="preserve"> </w:t>
      </w:r>
      <w:r w:rsidRPr="00B86D16">
        <w:rPr>
          <w:szCs w:val="22"/>
        </w:rPr>
        <w:tab/>
      </w:r>
      <w:r w:rsidR="00045242">
        <w:rPr>
          <w:szCs w:val="22"/>
        </w:rPr>
        <w:t xml:space="preserve">road into the Colleton Mega </w:t>
      </w:r>
      <w:r w:rsidRPr="00B86D16">
        <w:rPr>
          <w:szCs w:val="22"/>
        </w:rPr>
        <w:t>Site……...</w:t>
      </w:r>
      <w:r w:rsidR="000F360E">
        <w:rPr>
          <w:szCs w:val="22"/>
        </w:rPr>
        <w:t>..</w:t>
      </w:r>
      <w:r w:rsidR="00CA6EE1" w:rsidRPr="00B86D16">
        <w:rPr>
          <w:szCs w:val="22"/>
          <w:u w:color="000000" w:themeColor="text1"/>
        </w:rPr>
        <w:t>........................................................</w:t>
      </w:r>
      <w:r w:rsidRPr="00B86D16">
        <w:rPr>
          <w:szCs w:val="22"/>
        </w:rPr>
        <w:t>…$1,387,932</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lastRenderedPageBreak/>
        <w:tab/>
      </w:r>
      <w:r w:rsidRPr="00B86D16">
        <w:rPr>
          <w:szCs w:val="22"/>
        </w:rPr>
        <w:tab/>
      </w:r>
      <w:r w:rsidRPr="00B86D16">
        <w:rPr>
          <w:szCs w:val="22"/>
        </w:rPr>
        <w:tab/>
        <w:t>(3)</w:t>
      </w:r>
      <w:r w:rsidRPr="00B86D16">
        <w:rPr>
          <w:szCs w:val="22"/>
        </w:rPr>
        <w:tab/>
        <w:t>Edgefield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Piedmont Technical College - Center for Advanced Manufacturing……………………</w:t>
      </w:r>
      <w:r>
        <w:rPr>
          <w:szCs w:val="22"/>
        </w:rPr>
        <w:t>…</w:t>
      </w:r>
      <w:r w:rsidRPr="00B86D16">
        <w:rPr>
          <w:szCs w:val="22"/>
        </w:rPr>
        <w:t>…</w:t>
      </w:r>
      <w:r w:rsidR="000F360E">
        <w:rPr>
          <w:szCs w:val="22"/>
        </w:rPr>
        <w:t>..</w:t>
      </w:r>
      <w:r w:rsidRPr="00B86D16">
        <w:rPr>
          <w:szCs w:val="22"/>
        </w:rPr>
        <w:t>….$15,000,000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Edgefield County Law Enforcement Center………………………………………………</w:t>
      </w:r>
      <w:r w:rsidR="000F360E">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Edgefield County School District - Workforce Development Training and Equipment……</w:t>
      </w:r>
      <w:r>
        <w:rPr>
          <w:szCs w:val="22"/>
        </w:rPr>
        <w:t>……….</w:t>
      </w:r>
      <w:r w:rsidRPr="00B86D16">
        <w:rPr>
          <w:szCs w:val="22"/>
        </w:rPr>
        <w:t>…</w:t>
      </w:r>
      <w:r w:rsidR="000F360E">
        <w:rPr>
          <w:szCs w:val="22"/>
        </w:rPr>
        <w:t>.</w:t>
      </w:r>
      <w:r w:rsidRPr="00B86D16">
        <w:rPr>
          <w:szCs w:val="22"/>
        </w:rPr>
        <w:t>..$1,600,000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Fox Creek High School Athletic Complex……………………………………………</w:t>
      </w:r>
      <w:r w:rsidR="000F360E">
        <w:rPr>
          <w:szCs w:val="22"/>
        </w:rPr>
        <w:t>...</w:t>
      </w:r>
      <w:r w:rsidRPr="00B86D16">
        <w:rPr>
          <w:szCs w:val="22"/>
        </w:rPr>
        <w:t>…$1,000,000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(4)</w:t>
      </w:r>
      <w:r w:rsidRPr="00B86D16">
        <w:rPr>
          <w:szCs w:val="22"/>
        </w:rPr>
        <w:tab/>
        <w:t>Hampton County - Purchase property adjacent to Southern Carolina Industrial Park…………</w:t>
      </w:r>
      <w:r>
        <w:rPr>
          <w:szCs w:val="22"/>
        </w:rPr>
        <w:t>……..</w:t>
      </w:r>
      <w:r w:rsidRPr="00B86D16">
        <w:rPr>
          <w:szCs w:val="22"/>
        </w:rPr>
        <w:t>……..$3,137,931</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(5)</w:t>
      </w:r>
      <w:r w:rsidRPr="00B86D16">
        <w:rPr>
          <w:szCs w:val="22"/>
        </w:rPr>
        <w:tab/>
        <w:t>Lexington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Batesburg-Leesville Industrial Park - Site Preparation for Parcel #1…………</w:t>
      </w:r>
      <w:r w:rsidR="00045242">
        <w:rPr>
          <w:szCs w:val="22"/>
        </w:rPr>
        <w:t>….</w:t>
      </w:r>
      <w:r w:rsidRPr="00B86D16">
        <w:rPr>
          <w:szCs w:val="22"/>
        </w:rPr>
        <w:t>…………….</w:t>
      </w:r>
      <w:r w:rsidR="000F360E">
        <w:rPr>
          <w:szCs w:val="22"/>
        </w:rPr>
        <w:t>.</w:t>
      </w:r>
      <w:r w:rsidRPr="00B86D16">
        <w:rPr>
          <w:szCs w:val="22"/>
        </w:rPr>
        <w:t>.…..$1,250,000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Saxe Gotha Industrial Park - Site Preparation for Parcel #9…………………………………</w:t>
      </w:r>
      <w:r>
        <w:rPr>
          <w:szCs w:val="22"/>
        </w:rPr>
        <w:t>………….</w:t>
      </w:r>
      <w:r w:rsidR="000F360E">
        <w:rPr>
          <w:szCs w:val="22"/>
        </w:rPr>
        <w:t>.</w:t>
      </w:r>
      <w:r>
        <w:rPr>
          <w:szCs w:val="22"/>
        </w:rPr>
        <w:t>.</w:t>
      </w:r>
      <w:r w:rsidRPr="00B86D16">
        <w:rPr>
          <w:szCs w:val="22"/>
        </w:rPr>
        <w:t>…$2,500,000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Chapin Business and Technology Park at Brighton -  Site Preparation for Parcel #10……..…</w:t>
      </w:r>
      <w:r>
        <w:rPr>
          <w:szCs w:val="22"/>
        </w:rPr>
        <w:t>………….</w:t>
      </w:r>
      <w:r w:rsidR="000F360E">
        <w:rPr>
          <w:szCs w:val="22"/>
        </w:rPr>
        <w:t>.</w:t>
      </w:r>
      <w:r w:rsidRPr="00B86D16">
        <w:rPr>
          <w:szCs w:val="22"/>
        </w:rPr>
        <w:t>….$1,250,000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Saxe Gotha Industrial Park - Phase III Roadway and Water Expansion…………………..…</w:t>
      </w:r>
      <w:r>
        <w:rPr>
          <w:szCs w:val="22"/>
        </w:rPr>
        <w:t>……….</w:t>
      </w:r>
      <w:r w:rsidRPr="00B86D16">
        <w:rPr>
          <w:szCs w:val="22"/>
        </w:rPr>
        <w:t>…</w:t>
      </w:r>
      <w:r w:rsidR="000F360E">
        <w:rPr>
          <w:szCs w:val="22"/>
        </w:rPr>
        <w:t>.</w:t>
      </w:r>
      <w:r w:rsidRPr="00B86D16">
        <w:rPr>
          <w:szCs w:val="22"/>
        </w:rPr>
        <w:t>..$4,800,000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(e)</w:t>
      </w:r>
      <w:r w:rsidRPr="00B86D16">
        <w:rPr>
          <w:szCs w:val="22"/>
        </w:rPr>
        <w:tab/>
        <w:t>Batesburg-Leesville Industrial Park - Construction of Speculative Building on Parcel #1……</w:t>
      </w:r>
      <w:r>
        <w:rPr>
          <w:szCs w:val="22"/>
        </w:rPr>
        <w:t>………….</w:t>
      </w:r>
      <w:r w:rsidRPr="00B86D16">
        <w:rPr>
          <w:szCs w:val="22"/>
        </w:rPr>
        <w:t>…$2,100,000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(6)</w:t>
      </w:r>
      <w:r w:rsidRPr="00B86D16">
        <w:rPr>
          <w:szCs w:val="22"/>
        </w:rPr>
        <w:tab/>
        <w:t>Orangeburg County: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(a)</w:t>
      </w:r>
      <w:r w:rsidRPr="00B86D16">
        <w:rPr>
          <w:szCs w:val="22"/>
        </w:rPr>
        <w:tab/>
        <w:t>Orangeburg County - Western End Industrial Speculative Building………………………</w:t>
      </w:r>
      <w:r>
        <w:rPr>
          <w:szCs w:val="22"/>
        </w:rPr>
        <w:t>……...</w:t>
      </w:r>
      <w:r w:rsidRPr="00B86D16">
        <w:rPr>
          <w:szCs w:val="22"/>
        </w:rPr>
        <w:t>…….$4,000,000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(b)</w:t>
      </w:r>
      <w:r w:rsidRPr="00B86D16">
        <w:rPr>
          <w:szCs w:val="22"/>
        </w:rPr>
        <w:tab/>
        <w:t>Orangeburg County - Property Acquisition………………………………</w:t>
      </w:r>
      <w:r>
        <w:rPr>
          <w:szCs w:val="22"/>
        </w:rPr>
        <w:t>…</w:t>
      </w:r>
      <w:r w:rsidRPr="00B86D16">
        <w:rPr>
          <w:szCs w:val="22"/>
        </w:rPr>
        <w:t>…………......$500,000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(c)</w:t>
      </w:r>
      <w:r w:rsidRPr="00B86D16">
        <w:rPr>
          <w:szCs w:val="22"/>
        </w:rPr>
        <w:tab/>
        <w:t>Orangeburg County - Holly Hill Services Center Renovation……………………………</w:t>
      </w:r>
      <w:r>
        <w:rPr>
          <w:szCs w:val="22"/>
        </w:rPr>
        <w:t>…………</w:t>
      </w:r>
      <w:r w:rsidRPr="00B86D16">
        <w:rPr>
          <w:szCs w:val="22"/>
        </w:rPr>
        <w:t>……...$1,000,000</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r>
      <w:r w:rsidRPr="00B86D16">
        <w:rPr>
          <w:szCs w:val="22"/>
        </w:rPr>
        <w:tab/>
      </w:r>
      <w:r w:rsidRPr="00B86D16">
        <w:rPr>
          <w:szCs w:val="22"/>
        </w:rPr>
        <w:tab/>
        <w:t>(d)</w:t>
      </w:r>
      <w:r w:rsidRPr="00B86D16">
        <w:rPr>
          <w:szCs w:val="22"/>
        </w:rPr>
        <w:tab/>
        <w:t>Orangeburg County - Hidden Valley Road/Essex Road Sewer…………………………</w:t>
      </w:r>
      <w:r>
        <w:rPr>
          <w:szCs w:val="22"/>
        </w:rPr>
        <w:t>………….</w:t>
      </w:r>
      <w:r w:rsidRPr="00B86D16">
        <w:rPr>
          <w:szCs w:val="22"/>
        </w:rPr>
        <w:t>………....$655,172</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r>
      <w:r w:rsidRPr="00B86D16">
        <w:rPr>
          <w:szCs w:val="22"/>
        </w:rPr>
        <w:tab/>
      </w:r>
      <w:r w:rsidRPr="00B86D16">
        <w:rPr>
          <w:szCs w:val="22"/>
        </w:rPr>
        <w:tab/>
        <w:t>(7)</w:t>
      </w:r>
      <w:r w:rsidRPr="00B86D16">
        <w:rPr>
          <w:szCs w:val="22"/>
        </w:rPr>
        <w:tab/>
        <w:t>Saluda County - Piedmont Technical College - Workforce Development and Career Training…</w:t>
      </w:r>
      <w:r w:rsidR="00045242">
        <w:rPr>
          <w:szCs w:val="22"/>
        </w:rPr>
        <w:t>…</w:t>
      </w:r>
      <w:r w:rsidRPr="00B86D16">
        <w:rPr>
          <w:szCs w:val="22"/>
        </w:rPr>
        <w:t>…</w:t>
      </w:r>
      <w:r w:rsidR="000F360E">
        <w:rPr>
          <w:szCs w:val="22"/>
        </w:rPr>
        <w:t>.</w:t>
      </w:r>
      <w:r w:rsidRPr="00B86D16">
        <w:rPr>
          <w:szCs w:val="22"/>
        </w:rPr>
        <w:t>…$1,931,034</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p>
    <w:p w:rsidR="00375CCC" w:rsidRPr="00BD510C" w:rsidRDefault="00375CCC" w:rsidP="00BD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zCs w:val="22"/>
        </w:rPr>
      </w:pPr>
      <w:r w:rsidRPr="00BD510C">
        <w:rPr>
          <w:szCs w:val="22"/>
        </w:rPr>
        <w:t>County Transportation Committees</w:t>
      </w:r>
    </w:p>
    <w:p w:rsidR="00EC0C71" w:rsidRDefault="00EC0C71"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SECTION</w:t>
      </w:r>
      <w:r w:rsidRPr="00B86D16">
        <w:rPr>
          <w:szCs w:val="22"/>
        </w:rPr>
        <w:tab/>
        <w:t>3.</w:t>
      </w:r>
      <w:r w:rsidRPr="00B86D16">
        <w:rPr>
          <w:szCs w:val="22"/>
        </w:rPr>
        <w:tab/>
        <w:t>(A)</w:t>
      </w:r>
      <w:r w:rsidRPr="00B86D16">
        <w:rPr>
          <w:szCs w:val="22"/>
        </w:rPr>
        <w:tab/>
        <w:t xml:space="preserve">Except as provided in subsection (B), the funds appropriated in SECTION 1(2) to the County Transportation Committees shall be disbursed to the eligible counties pursuant to S.C. Code </w:t>
      </w:r>
      <w:r w:rsidR="00D12BBD">
        <w:rPr>
          <w:szCs w:val="22"/>
        </w:rPr>
        <w:t>Section</w:t>
      </w:r>
      <w:r w:rsidRPr="00B86D16">
        <w:rPr>
          <w:szCs w:val="22"/>
        </w:rPr>
        <w:t xml:space="preserve"> 12-28-2740(A).</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2"/>
        </w:rPr>
      </w:pPr>
      <w:r w:rsidRPr="00B86D16">
        <w:rPr>
          <w:szCs w:val="22"/>
        </w:rPr>
        <w:tab/>
        <w:t>(B)</w:t>
      </w:r>
      <w:r w:rsidRPr="00B86D16">
        <w:rPr>
          <w:szCs w:val="22"/>
        </w:rPr>
        <w:tab/>
        <w:t xml:space="preserve">Counties in which projects funded in SECTION 2(C) are located are not eligible to receive funds appropriated to the County Transportation Committees by this </w:t>
      </w:r>
      <w:r w:rsidR="00D12BBD">
        <w:rPr>
          <w:szCs w:val="22"/>
        </w:rPr>
        <w:t>joint resolution</w:t>
      </w:r>
      <w:r w:rsidRPr="00B86D16">
        <w:rPr>
          <w:szCs w:val="22"/>
        </w:rPr>
        <w:t>.</w:t>
      </w:r>
    </w:p>
    <w:p w:rsidR="00045242" w:rsidRDefault="00045242" w:rsidP="00375CCC">
      <w:pPr>
        <w:jc w:val="center"/>
        <w:rPr>
          <w:b/>
          <w:szCs w:val="22"/>
        </w:rPr>
      </w:pPr>
    </w:p>
    <w:p w:rsidR="00375CCC" w:rsidRPr="00CA6EE1" w:rsidRDefault="00375CCC" w:rsidP="00375CCC">
      <w:pPr>
        <w:jc w:val="center"/>
        <w:rPr>
          <w:szCs w:val="22"/>
        </w:rPr>
      </w:pPr>
      <w:r w:rsidRPr="00CA6EE1">
        <w:rPr>
          <w:szCs w:val="22"/>
        </w:rPr>
        <w:t>Part III</w:t>
      </w:r>
    </w:p>
    <w:p w:rsidR="00375CCC" w:rsidRPr="00CA6EE1" w:rsidRDefault="00375CCC" w:rsidP="00375CCC">
      <w:pPr>
        <w:jc w:val="center"/>
        <w:rPr>
          <w:szCs w:val="22"/>
        </w:rPr>
      </w:pPr>
      <w:r w:rsidRPr="00CA6EE1">
        <w:rPr>
          <w:szCs w:val="22"/>
        </w:rPr>
        <w:t>Miscellaneous Provisions</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4.</w:t>
      </w:r>
      <w:r w:rsidRPr="00B86D16">
        <w:rPr>
          <w:szCs w:val="22"/>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5.</w:t>
      </w:r>
      <w:r w:rsidRPr="00B86D16">
        <w:rPr>
          <w:szCs w:val="22"/>
          <w:u w:color="000000" w:themeColor="text1"/>
        </w:rPr>
        <w:tab/>
        <w:t>Earnings and interest on accou</w:t>
      </w:r>
      <w:r w:rsidR="00D12BBD">
        <w:rPr>
          <w:szCs w:val="22"/>
          <w:u w:color="000000" w:themeColor="text1"/>
        </w:rPr>
        <w:t>nts created pursuant to this joint resolution</w:t>
      </w:r>
      <w:r w:rsidRPr="00B86D16">
        <w:rPr>
          <w:szCs w:val="22"/>
          <w:u w:color="000000" w:themeColor="text1"/>
        </w:rPr>
        <w:t xml:space="preserve"> must be credited to the account and any balance at the end of the fiscal year carries forward to the account in the succeeding fiscal year for the same purpose.</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6.</w:t>
      </w:r>
      <w:r w:rsidRPr="00B86D16">
        <w:rPr>
          <w:szCs w:val="22"/>
          <w:u w:color="000000" w:themeColor="text1"/>
        </w:rPr>
        <w:tab/>
        <w:t>The General Assembly finds that t</w:t>
      </w:r>
      <w:r w:rsidR="00D12BBD">
        <w:rPr>
          <w:szCs w:val="22"/>
          <w:u w:color="000000" w:themeColor="text1"/>
        </w:rPr>
        <w:t>he sections presented in this joint resolution</w:t>
      </w:r>
      <w:r w:rsidRPr="00B86D16">
        <w:rPr>
          <w:szCs w:val="22"/>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B86D16">
        <w:rPr>
          <w:bCs/>
          <w:szCs w:val="22"/>
          <w:u w:color="000000" w:themeColor="text1"/>
        </w:rPr>
        <w:t xml:space="preserve"> appropriating funds received by the State pursuant to the SRS Settlement</w:t>
      </w:r>
      <w:r w:rsidRPr="00B86D16">
        <w:rPr>
          <w:szCs w:val="22"/>
          <w:u w:color="000000" w:themeColor="text1"/>
        </w:rPr>
        <w:t xml:space="preserve"> as clearly enumerated in the title.</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w:t>
      </w:r>
      <w:r w:rsidR="00D12BBD">
        <w:rPr>
          <w:szCs w:val="22"/>
          <w:u w:color="000000" w:themeColor="text1"/>
        </w:rPr>
        <w:t>n one topic contained in the joint resolution</w:t>
      </w:r>
      <w:r w:rsidRPr="00B86D16">
        <w:rPr>
          <w:szCs w:val="22"/>
          <w:u w:color="000000" w:themeColor="text1"/>
        </w:rPr>
        <w:t>.</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B86D16">
        <w:rPr>
          <w:szCs w:val="22"/>
          <w:u w:color="000000" w:themeColor="text1"/>
        </w:rPr>
        <w:t>SECTION</w:t>
      </w:r>
      <w:r w:rsidRPr="00B86D16">
        <w:rPr>
          <w:szCs w:val="22"/>
          <w:u w:color="000000" w:themeColor="text1"/>
        </w:rPr>
        <w:tab/>
        <w:t>7.</w:t>
      </w:r>
      <w:r w:rsidRPr="00B86D16">
        <w:rPr>
          <w:szCs w:val="22"/>
          <w:u w:color="000000" w:themeColor="text1"/>
        </w:rPr>
        <w:tab/>
        <w:t xml:space="preserve">If any section, subsection, paragraph, subparagraph, sentence, clause, phrase, or word of this </w:t>
      </w:r>
      <w:r w:rsidR="00CA6EE1">
        <w:rPr>
          <w:szCs w:val="22"/>
          <w:u w:color="000000" w:themeColor="text1"/>
        </w:rPr>
        <w:t>Joint Resolution</w:t>
      </w:r>
      <w:r w:rsidRPr="00B86D16">
        <w:rPr>
          <w:szCs w:val="22"/>
          <w:u w:color="000000" w:themeColor="text1"/>
        </w:rPr>
        <w:t xml:space="preserve"> is for any reason held to be unconstitutional or invalid, then such holding shall not affect the constitutionality or validity of the remaining portions of this </w:t>
      </w:r>
      <w:r w:rsidR="00CA6EE1">
        <w:rPr>
          <w:szCs w:val="22"/>
          <w:u w:color="000000" w:themeColor="text1"/>
        </w:rPr>
        <w:t>Joint Resolution</w:t>
      </w:r>
      <w:r w:rsidRPr="00B86D16">
        <w:rPr>
          <w:szCs w:val="22"/>
          <w:u w:color="000000" w:themeColor="text1"/>
        </w:rPr>
        <w:t xml:space="preserve">, the General Assembly hereby declaring that it would have passed this </w:t>
      </w:r>
      <w:r w:rsidR="00CA6EE1">
        <w:rPr>
          <w:szCs w:val="22"/>
          <w:u w:color="000000" w:themeColor="text1"/>
        </w:rPr>
        <w:t>Joint Resolution</w:t>
      </w:r>
      <w:r w:rsidRPr="00B86D16">
        <w:rPr>
          <w:szCs w:val="22"/>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5CCC" w:rsidRPr="00B86D16" w:rsidRDefault="00375CCC"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375CCC" w:rsidRDefault="00375CCC" w:rsidP="00CA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6D16">
        <w:rPr>
          <w:szCs w:val="22"/>
          <w:u w:color="000000" w:themeColor="text1"/>
        </w:rPr>
        <w:t>SECTION</w:t>
      </w:r>
      <w:r w:rsidRPr="00B86D16">
        <w:rPr>
          <w:szCs w:val="22"/>
          <w:u w:color="000000" w:themeColor="text1"/>
        </w:rPr>
        <w:tab/>
        <w:t>8.</w:t>
      </w:r>
      <w:r w:rsidRPr="00B86D16">
        <w:rPr>
          <w:szCs w:val="22"/>
          <w:u w:color="000000" w:themeColor="text1"/>
        </w:rPr>
        <w:tab/>
        <w:t xml:space="preserve">This </w:t>
      </w:r>
      <w:r w:rsidR="00CA6EE1">
        <w:rPr>
          <w:szCs w:val="22"/>
          <w:u w:color="000000" w:themeColor="text1"/>
        </w:rPr>
        <w:t>Joint Resolution</w:t>
      </w:r>
      <w:r w:rsidRPr="00B86D16">
        <w:rPr>
          <w:szCs w:val="22"/>
          <w:u w:color="000000" w:themeColor="text1"/>
        </w:rPr>
        <w:t xml:space="preserve"> shall become law upon approval of the Governor.</w:t>
      </w:r>
      <w:r w:rsidRPr="00B86D16">
        <w:rPr>
          <w:szCs w:val="22"/>
          <w:u w:color="000000" w:themeColor="text1"/>
        </w:rPr>
        <w:tab/>
      </w:r>
    </w:p>
    <w:p w:rsidR="00DD4142" w:rsidRPr="00375CCC" w:rsidRDefault="0010776B" w:rsidP="00375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u w:color="000000" w:themeColor="text1"/>
        </w:rPr>
      </w:pPr>
      <w:r>
        <w:noBreakHyphen/>
      </w:r>
      <w:r>
        <w:noBreakHyphen/>
      </w:r>
      <w:r>
        <w:noBreakHyphen/>
        <w:t>XX</w:t>
      </w:r>
      <w:r>
        <w:noBreakHyphen/>
      </w:r>
      <w:r>
        <w:noBreakHyphen/>
      </w:r>
      <w:r>
        <w:noBreakHyphen/>
      </w:r>
      <w:r>
        <w:noBreakHyphen/>
      </w:r>
    </w:p>
    <w:p w:rsidR="00375AF9" w:rsidRDefault="00375AF9" w:rsidP="00375AF9">
      <w:pPr>
        <w:suppressAutoHyphens/>
      </w:pPr>
    </w:p>
    <w:sectPr w:rsidR="00375AF9" w:rsidSect="00834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10C" w:rsidRDefault="00BD510C" w:rsidP="009F0C77">
      <w:r>
        <w:separator/>
      </w:r>
    </w:p>
  </w:endnote>
  <w:endnote w:type="continuationSeparator" w:id="0">
    <w:p w:rsidR="00BD510C" w:rsidRDefault="00BD51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embedRegular r:id="rId1" w:fontKey="{EB154718-AC00-4530-BBE7-16BFFAD230FB}"/>
    <w:embedBold r:id="rId2" w:fontKey="{A867A96A-6E52-488B-AA6C-7F20705DC896}"/>
  </w:font>
  <w:font w:name="Calibri">
    <w:panose1 w:val="020F0502020204030204"/>
    <w:charset w:val="00"/>
    <w:family w:val="swiss"/>
    <w:pitch w:val="variable"/>
    <w:sig w:usb0="E4002EFF" w:usb1="C000247B" w:usb2="00000009" w:usb3="00000000" w:csb0="000001FF" w:csb1="00000000"/>
    <w:embedRegular r:id="rId3" w:fontKey="{BAA9CA90-CE9E-4721-82CC-4749DA8B653D}"/>
  </w:font>
  <w:font w:name="Segoe UI">
    <w:panose1 w:val="020B0502040204020203"/>
    <w:charset w:val="00"/>
    <w:family w:val="swiss"/>
    <w:pitch w:val="variable"/>
    <w:sig w:usb0="E4002EFF" w:usb1="C000E47F" w:usb2="00000009" w:usb3="00000000" w:csb0="000001FF" w:csb1="00000000"/>
    <w:embedRegular r:id="rId4" w:fontKey="{FA44BF28-E008-49C1-92F3-10BFD1CDDA13}"/>
  </w:font>
  <w:font w:name="Cambria">
    <w:panose1 w:val="02040503050406030204"/>
    <w:charset w:val="00"/>
    <w:family w:val="roman"/>
    <w:pitch w:val="variable"/>
    <w:sig w:usb0="E00006FF" w:usb1="420024FF" w:usb2="02000000" w:usb3="00000000" w:csb0="0000019F" w:csb1="00000000"/>
    <w:embedRegular r:id="rId5" w:fontKey="{A169D723-1D8E-4E9E-836D-801E9358F0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0C" w:rsidRPr="00BA0F4D" w:rsidRDefault="00BD510C" w:rsidP="00BA0F4D">
    <w:pPr>
      <w:pStyle w:val="Footer"/>
      <w:tabs>
        <w:tab w:val="clear" w:pos="4680"/>
        <w:tab w:val="clear" w:pos="9360"/>
        <w:tab w:val="center" w:pos="2995"/>
      </w:tabs>
      <w:spacing w:before="120"/>
    </w:pPr>
    <w:r>
      <w:t>[956-</w:t>
    </w:r>
    <w:r>
      <w:fldChar w:fldCharType="begin"/>
    </w:r>
    <w:r>
      <w:instrText xml:space="preserve"> PAGE  \* MERGEFORMAT </w:instrText>
    </w:r>
    <w:r>
      <w:fldChar w:fldCharType="separate"/>
    </w:r>
    <w:r w:rsidR="00375AF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10C" w:rsidRPr="00BA0F4D" w:rsidRDefault="00BD510C" w:rsidP="00BA0F4D">
    <w:pPr>
      <w:pStyle w:val="Footer"/>
      <w:tabs>
        <w:tab w:val="clear" w:pos="4680"/>
        <w:tab w:val="clear" w:pos="9360"/>
        <w:tab w:val="center" w:pos="2995"/>
      </w:tabs>
      <w:spacing w:before="120"/>
    </w:pPr>
    <w:r>
      <w:t>[956]</w:t>
    </w:r>
    <w:r>
      <w:tab/>
    </w:r>
    <w:r>
      <w:fldChar w:fldCharType="begin"/>
    </w:r>
    <w:r>
      <w:instrText xml:space="preserve"> PAGE  \* MERGEFORMAT </w:instrText>
    </w:r>
    <w:r>
      <w:fldChar w:fldCharType="separate"/>
    </w:r>
    <w:r w:rsidR="00375A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10C" w:rsidRDefault="00BD510C" w:rsidP="009F0C77">
      <w:r>
        <w:separator/>
      </w:r>
    </w:p>
  </w:footnote>
  <w:footnote w:type="continuationSeparator" w:id="0">
    <w:p w:rsidR="00BD510C" w:rsidRDefault="00BD51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1DG22"/>
    <w:docVar w:name="CoverBillType" w:val="j"/>
    <w:docVar w:name="DocPath" w:val="L:\Council\bills\NBD\11301DG22.DOCX"/>
    <w:docVar w:name="dvBillNumber" w:val="956"/>
    <w:docVar w:name="dvBillNumberPrefix" w:val="S. "/>
    <w:docVar w:name="dvOriginalBody" w:val="Senate"/>
    <w:docVar w:name="dvSteno" w:val="NBD"/>
    <w:docVar w:name="NameofBody" w:val="s"/>
    <w:docVar w:name="vGroup2" w:val="Council"/>
  </w:docVars>
  <w:rsids>
    <w:rsidRoot w:val="00635A47"/>
    <w:rsid w:val="00006FEF"/>
    <w:rsid w:val="000263D9"/>
    <w:rsid w:val="00026C9A"/>
    <w:rsid w:val="00045242"/>
    <w:rsid w:val="000965A1"/>
    <w:rsid w:val="000C487D"/>
    <w:rsid w:val="000E1785"/>
    <w:rsid w:val="000E1D76"/>
    <w:rsid w:val="000F360E"/>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55A"/>
    <w:rsid w:val="0030765F"/>
    <w:rsid w:val="0031650C"/>
    <w:rsid w:val="00324208"/>
    <w:rsid w:val="00325348"/>
    <w:rsid w:val="00363E6C"/>
    <w:rsid w:val="0037583C"/>
    <w:rsid w:val="00375AF9"/>
    <w:rsid w:val="00375CCC"/>
    <w:rsid w:val="00393688"/>
    <w:rsid w:val="003B3BF2"/>
    <w:rsid w:val="003D411E"/>
    <w:rsid w:val="003E1730"/>
    <w:rsid w:val="003E3C1E"/>
    <w:rsid w:val="003E6148"/>
    <w:rsid w:val="003E7D04"/>
    <w:rsid w:val="00400D9B"/>
    <w:rsid w:val="00400EAA"/>
    <w:rsid w:val="0041760A"/>
    <w:rsid w:val="004203D7"/>
    <w:rsid w:val="00423F46"/>
    <w:rsid w:val="00426E4D"/>
    <w:rsid w:val="00430F0C"/>
    <w:rsid w:val="00436A18"/>
    <w:rsid w:val="004605AF"/>
    <w:rsid w:val="00461588"/>
    <w:rsid w:val="004809EE"/>
    <w:rsid w:val="004B2A8B"/>
    <w:rsid w:val="00511EE9"/>
    <w:rsid w:val="00521E00"/>
    <w:rsid w:val="00577C6C"/>
    <w:rsid w:val="0058501B"/>
    <w:rsid w:val="005C5AC4"/>
    <w:rsid w:val="0061228A"/>
    <w:rsid w:val="006215AA"/>
    <w:rsid w:val="006340D9"/>
    <w:rsid w:val="00635A47"/>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471"/>
    <w:rsid w:val="00834A12"/>
    <w:rsid w:val="00872729"/>
    <w:rsid w:val="00887F40"/>
    <w:rsid w:val="008F4429"/>
    <w:rsid w:val="00932670"/>
    <w:rsid w:val="009352BB"/>
    <w:rsid w:val="00990668"/>
    <w:rsid w:val="009B397B"/>
    <w:rsid w:val="009F0C77"/>
    <w:rsid w:val="009F4DD1"/>
    <w:rsid w:val="00A04579"/>
    <w:rsid w:val="00A64E80"/>
    <w:rsid w:val="00A741D9"/>
    <w:rsid w:val="00A85589"/>
    <w:rsid w:val="00A9741D"/>
    <w:rsid w:val="00AB0576"/>
    <w:rsid w:val="00AD4B17"/>
    <w:rsid w:val="00B26FA6"/>
    <w:rsid w:val="00B741CB"/>
    <w:rsid w:val="00B87AF8"/>
    <w:rsid w:val="00B934F3"/>
    <w:rsid w:val="00BA0F4D"/>
    <w:rsid w:val="00BB6347"/>
    <w:rsid w:val="00BD2134"/>
    <w:rsid w:val="00BD510C"/>
    <w:rsid w:val="00C038D8"/>
    <w:rsid w:val="00C045DD"/>
    <w:rsid w:val="00C3136F"/>
    <w:rsid w:val="00C3483A"/>
    <w:rsid w:val="00C74E9D"/>
    <w:rsid w:val="00C82FD3"/>
    <w:rsid w:val="00CA6EE1"/>
    <w:rsid w:val="00CC6B7B"/>
    <w:rsid w:val="00CD3619"/>
    <w:rsid w:val="00CF4447"/>
    <w:rsid w:val="00D12BBD"/>
    <w:rsid w:val="00D239F9"/>
    <w:rsid w:val="00D24C61"/>
    <w:rsid w:val="00D405E7"/>
    <w:rsid w:val="00D40DD2"/>
    <w:rsid w:val="00D41D56"/>
    <w:rsid w:val="00D54F76"/>
    <w:rsid w:val="00D6260D"/>
    <w:rsid w:val="00D6662B"/>
    <w:rsid w:val="00D95E2F"/>
    <w:rsid w:val="00D970A9"/>
    <w:rsid w:val="00DB3AC0"/>
    <w:rsid w:val="00DC6813"/>
    <w:rsid w:val="00DD4142"/>
    <w:rsid w:val="00DE68F0"/>
    <w:rsid w:val="00DF3845"/>
    <w:rsid w:val="00DF7E17"/>
    <w:rsid w:val="00E437DA"/>
    <w:rsid w:val="00E63093"/>
    <w:rsid w:val="00E6671A"/>
    <w:rsid w:val="00EB00A2"/>
    <w:rsid w:val="00EB1BF3"/>
    <w:rsid w:val="00EC0C71"/>
    <w:rsid w:val="00EF3EEE"/>
    <w:rsid w:val="00F149A7"/>
    <w:rsid w:val="00F47C3C"/>
    <w:rsid w:val="00F50BAF"/>
    <w:rsid w:val="00F52C10"/>
    <w:rsid w:val="00F7740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1CE1"/>
  <w15:docId w15:val="{93262793-BC09-45B3-9668-D6F37B61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B3BF2"/>
    <w:pPr>
      <w:ind w:left="720"/>
      <w:contextualSpacing/>
    </w:pPr>
  </w:style>
  <w:style w:type="paragraph" w:styleId="BalloonText">
    <w:name w:val="Balloon Text"/>
    <w:basedOn w:val="Normal"/>
    <w:link w:val="BalloonTextChar"/>
    <w:uiPriority w:val="99"/>
    <w:semiHidden/>
    <w:unhideWhenUsed/>
    <w:rsid w:val="00F47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240F2-69DC-4A77-8546-94A86F0E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1353</Words>
  <Characters>8912</Characters>
  <Application>Microsoft Office Word</Application>
  <DocSecurity>0</DocSecurity>
  <Lines>225</Lines>
  <Paragraphs>82</Paragraphs>
  <ScaleCrop>false</ScaleCrop>
  <HeadingPairs>
    <vt:vector size="2" baseType="variant">
      <vt:variant>
        <vt:lpstr>Title</vt:lpstr>
      </vt:variant>
      <vt:variant>
        <vt:i4>1</vt:i4>
      </vt:variant>
    </vt:vector>
  </HeadingPairs>
  <TitlesOfParts>
    <vt:vector size="1" baseType="lpstr">
      <vt:lpstr>2021-2022 Bill 956 Text of Previous Version (Jan. 11, 2022) - South Carolina Legislature Online</vt:lpstr>
    </vt:vector>
  </TitlesOfParts>
  <Company> </Company>
  <LinksUpToDate>false</LinksUpToDate>
  <CharactersWithSpaces>10378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956 Text of Previous Version (Feb. 16, 2022) - South Carolina Legislature Online</dc:title>
  <dc:subject/>
  <dc:creator>Niki Downey</dc:creator>
  <cp:keywords/>
  <dc:description/>
  <cp:lastModifiedBy>Danny Crook</cp:lastModifiedBy>
  <cp:revision>2</cp:revision>
  <cp:lastPrinted>2022-02-15T19:49:00Z</cp:lastPrinted>
  <dcterms:created xsi:type="dcterms:W3CDTF">2022-02-16T17:00:00Z</dcterms:created>
  <dcterms:modified xsi:type="dcterms:W3CDTF">2022-02-16T17:00:00Z</dcterms:modified>
</cp:coreProperties>
</file>