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D966B" w14:textId="6C49E3FE" w:rsidR="005726B6" w:rsidRDefault="00F14D73"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FREE CONFERENCE COMMITTEE REPORT ADOPTED -- NOT PRINTED</w:t>
      </w:r>
    </w:p>
    <w:p w14:paraId="69BC70D8" w14:textId="40EA223E" w:rsidR="00F14D73" w:rsidRDefault="00F14D73"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2AF0B208" w14:textId="72305145" w:rsidR="005726B6"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B55D2" w14:textId="4E22A074" w:rsidR="00AE4D4D" w:rsidRPr="00AE4D4D" w:rsidRDefault="00AE4D4D" w:rsidP="00AE4D4D">
      <w:pPr>
        <w:tabs>
          <w:tab w:val="right" w:pos="5933"/>
        </w:tabs>
        <w:suppressAutoHyphens/>
        <w:jc w:val="both"/>
        <w:rPr>
          <w:rFonts w:eastAsia="Times New Roman"/>
        </w:rPr>
      </w:pPr>
      <w:r>
        <w:rPr>
          <w:rFonts w:eastAsia="Times New Roman"/>
        </w:rPr>
        <w:tab/>
      </w:r>
      <w:r>
        <w:rPr>
          <w:rFonts w:eastAsia="Times New Roman"/>
          <w:b/>
          <w:sz w:val="36"/>
        </w:rPr>
        <w:t>S. 968</w:t>
      </w:r>
    </w:p>
    <w:p w14:paraId="1C8AFDD4" w14:textId="155014A8"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5216F" w14:textId="15FC05A2"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14:paraId="31590721" w14:textId="5F27CF2F"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42B9F" w14:textId="2FF00B8E" w:rsidR="00AE4D4D"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w:t>
      </w:r>
      <w:r w:rsidR="00FE1C28">
        <w:rPr>
          <w:rFonts w:eastAsia="Times New Roman"/>
        </w:rPr>
        <w:t>/22--S</w:t>
      </w:r>
      <w:r w:rsidR="00AE4D4D">
        <w:rPr>
          <w:rFonts w:eastAsia="Times New Roman"/>
        </w:rPr>
        <w:t>.</w:t>
      </w:r>
    </w:p>
    <w:p w14:paraId="05760A28" w14:textId="0316A214"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5726B6">
        <w:rPr>
          <w:rFonts w:eastAsia="Times New Roman"/>
        </w:rPr>
        <w:t>January 12</w:t>
      </w:r>
      <w:r>
        <w:rPr>
          <w:rFonts w:eastAsia="Times New Roman"/>
        </w:rPr>
        <w:t>, 2022.</w:t>
      </w:r>
    </w:p>
    <w:p w14:paraId="02CCE5E5" w14:textId="7D165A0E" w:rsidR="00AE4D4D" w:rsidRP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FCE8E67" w14:textId="5CC15396"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958D" w14:textId="77777777"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4D4D"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591D9DE" w14:textId="77777777"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E0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CF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71F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FD71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CE4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C8D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AF2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2F4EB" w14:textId="77777777"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2E42">
        <w:rPr>
          <w:rFonts w:eastAsia="Times New Roman"/>
          <w:b/>
          <w:sz w:val="30"/>
          <w:szCs w:val="30"/>
        </w:rPr>
        <w:t>BILL</w:t>
      </w:r>
    </w:p>
    <w:p w14:paraId="726AAC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1113" w14:textId="77777777"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1"/>
    </w:p>
    <w:p w14:paraId="7F6C9938" w14:textId="6D4ABC83"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43EFA6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195027" w14:textId="1620F7DE"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F042E7"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73">
        <w:rPr>
          <w:rFonts w:eastAsia="Times New Roman"/>
        </w:rPr>
        <w:t>SECTION</w:t>
      </w:r>
      <w:r w:rsidRPr="00F14D73">
        <w:rPr>
          <w:rFonts w:eastAsia="Times New Roman"/>
        </w:rPr>
        <w:tab/>
        <w:t>1.</w:t>
      </w:r>
      <w:r w:rsidRPr="00F14D73">
        <w:rPr>
          <w:rFonts w:eastAsia="Times New Roman"/>
        </w:rPr>
        <w:tab/>
        <w:t>Article 1, Chapter 11, Title 25 of the 1976 Code is amended by adding:</w:t>
      </w:r>
    </w:p>
    <w:p w14:paraId="5ACED91E" w14:textId="77777777" w:rsid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4"/>
          <w:szCs w:val="24"/>
        </w:rPr>
      </w:pPr>
    </w:p>
    <w:p w14:paraId="3843847D" w14:textId="12F84DD6"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color="000000"/>
        </w:rPr>
      </w:pPr>
      <w:r w:rsidRPr="00F14D73">
        <w:rPr>
          <w:rFonts w:eastAsia="Times New Roman"/>
          <w:sz w:val="24"/>
          <w:szCs w:val="24"/>
        </w:rPr>
        <w:tab/>
        <w:t>“Section 25</w:t>
      </w:r>
      <w:r w:rsidRPr="00F14D73">
        <w:rPr>
          <w:rFonts w:eastAsia="Times New Roman"/>
          <w:sz w:val="24"/>
          <w:szCs w:val="24"/>
        </w:rPr>
        <w:noBreakHyphen/>
        <w:t>11</w:t>
      </w:r>
      <w:r w:rsidRPr="00F14D73">
        <w:rPr>
          <w:rFonts w:eastAsia="Times New Roman"/>
          <w:sz w:val="24"/>
          <w:szCs w:val="24"/>
        </w:rPr>
        <w:noBreakHyphen/>
        <w:t>85.</w:t>
      </w:r>
      <w:r w:rsidRPr="00F14D73">
        <w:rPr>
          <w:rFonts w:eastAsia="Times New Roman"/>
          <w:sz w:val="24"/>
          <w:szCs w:val="24"/>
        </w:rPr>
        <w:tab/>
        <w:t>(A)(1)</w:t>
      </w:r>
      <w:r w:rsidRPr="00F14D73">
        <w:rPr>
          <w:rFonts w:eastAsia="Times New Roman"/>
          <w:sz w:val="24"/>
          <w:szCs w:val="24"/>
        </w:rPr>
        <w:tab/>
      </w:r>
      <w:r w:rsidRPr="00F14D73">
        <w:rPr>
          <w:rFonts w:eastAsia="Times New Roman"/>
          <w:color w:val="000000"/>
          <w:szCs w:val="27"/>
          <w:u w:color="000000"/>
        </w:rPr>
        <w:t>There is established and created in the State Treasury a fund separate and distinct from the general fund of the State and all other funds entitled the ‘Veterans Service Organization Burial Honor Guard Support Fund’. The fund’s exclusive purpose is to help offset the costs paid by South Carolina chapters of congressionally chartered veterans service organizations that provide well</w:t>
      </w:r>
      <w:r w:rsidRPr="00F14D73">
        <w:rPr>
          <w:rFonts w:eastAsia="Times New Roman"/>
          <w:color w:val="000000"/>
          <w:szCs w:val="27"/>
          <w:u w:color="000000"/>
        </w:rPr>
        <w:noBreakHyphen/>
        <w:t>equipped and properly trained honor guard burial details at the funerals of qualifying South Carolina veterans.</w:t>
      </w:r>
    </w:p>
    <w:p w14:paraId="113E90D2"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color="000000"/>
        </w:rPr>
      </w:pPr>
      <w:r w:rsidRPr="00F14D73">
        <w:rPr>
          <w:rFonts w:eastAsia="Times New Roman"/>
          <w:color w:val="000000"/>
          <w:szCs w:val="27"/>
          <w:u w:color="000000"/>
        </w:rPr>
        <w:tab/>
      </w:r>
      <w:r w:rsidRPr="00F14D73">
        <w:rPr>
          <w:rFonts w:eastAsia="Times New Roman"/>
          <w:color w:val="000000"/>
          <w:szCs w:val="27"/>
          <w:u w:color="000000"/>
        </w:rPr>
        <w:tab/>
        <w:t>(2)</w:t>
      </w:r>
      <w:r w:rsidRPr="00F14D73">
        <w:rPr>
          <w:rFonts w:eastAsia="Times New Roman"/>
          <w:color w:val="000000"/>
          <w:szCs w:val="27"/>
          <w:u w:color="000000"/>
        </w:rPr>
        <w:tab/>
        <w:t xml:space="preserve">Revenues of the fund may include gifts, grants, federal funds, or donations made to the fund, regardless of source, and amounts as may be appropriated to the fund by the General Assembly. Money deposited in the fund must be disbursed by the State Treasurer upon the warrant of the Secretary of the Department of Veterans’ Affairs or his representative. Earnings on this fund </w:t>
      </w:r>
      <w:r w:rsidRPr="00F14D73">
        <w:rPr>
          <w:rFonts w:eastAsia="Times New Roman"/>
          <w:color w:val="000000"/>
          <w:szCs w:val="27"/>
          <w:u w:color="000000"/>
        </w:rPr>
        <w:lastRenderedPageBreak/>
        <w:t>must be credited to it, and a balance in the fund at the end of a fiscal 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14:paraId="284680DD"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u w:color="000000"/>
        </w:rPr>
        <w:tab/>
        <w:t>(B)</w:t>
      </w:r>
      <w:r w:rsidRPr="00F14D73">
        <w:rPr>
          <w:rFonts w:eastAsia="Calibri"/>
          <w:color w:val="000000"/>
          <w:u w:color="000000"/>
        </w:rPr>
        <w:tab/>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in an amount not less than fifty dollars, but not exceeding the per funeral cap established annually by the secretary, for the purposes described in this section. Pursuant to his authority provided for in Section 25</w:t>
      </w:r>
      <w:r w:rsidRPr="00F14D73">
        <w:rPr>
          <w:rFonts w:eastAsia="Calibri"/>
          <w:color w:val="000000"/>
          <w:u w:color="000000"/>
        </w:rPr>
        <w:noBreakHyphen/>
        <w:t>11</w:t>
      </w:r>
      <w:r w:rsidRPr="00F14D73">
        <w:rPr>
          <w:rFonts w:eastAsia="Calibri"/>
          <w:color w:val="000000"/>
          <w:u w:color="000000"/>
        </w:rPr>
        <w:noBreakHyphen/>
        <w:t>20(D), the Secretary of the Department of Veterans’ Affairs may promulgate regulations necessary to implement the provisions of this section.</w:t>
      </w:r>
    </w:p>
    <w:p w14:paraId="33CA5715"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t>(C)</w:t>
      </w:r>
      <w:r w:rsidRPr="00F14D73">
        <w:rPr>
          <w:rFonts w:eastAsia="Calibri"/>
          <w:color w:val="000000"/>
          <w:szCs w:val="27"/>
          <w:u w:color="000000"/>
        </w:rPr>
        <w:tab/>
        <w:t>As used in this section:</w:t>
      </w:r>
    </w:p>
    <w:p w14:paraId="747B8E54"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r>
      <w:r w:rsidRPr="00F14D73">
        <w:rPr>
          <w:rFonts w:eastAsia="Calibri"/>
          <w:color w:val="000000"/>
          <w:szCs w:val="27"/>
          <w:u w:color="000000"/>
        </w:rPr>
        <w:tab/>
        <w:t>(1)</w:t>
      </w:r>
      <w:r w:rsidRPr="00F14D73">
        <w:rPr>
          <w:rFonts w:eastAsia="Calibri"/>
          <w:color w:val="000000"/>
          <w:szCs w:val="27"/>
          <w:u w:color="000000"/>
        </w:rPr>
        <w:tab/>
        <w:t>‘Veteran’ means a person who has:</w:t>
      </w:r>
    </w:p>
    <w:p w14:paraId="43101437"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r>
      <w:r w:rsidRPr="00F14D73">
        <w:rPr>
          <w:rFonts w:eastAsia="Calibri"/>
          <w:color w:val="000000"/>
          <w:szCs w:val="27"/>
          <w:u w:color="000000"/>
        </w:rPr>
        <w:tab/>
      </w:r>
      <w:r w:rsidRPr="00F14D73">
        <w:rPr>
          <w:rFonts w:eastAsia="Calibri"/>
          <w:color w:val="000000"/>
          <w:szCs w:val="27"/>
          <w:u w:color="000000"/>
        </w:rPr>
        <w:tab/>
        <w:t>(a)</w:t>
      </w:r>
      <w:r w:rsidRPr="00F14D73">
        <w:rPr>
          <w:rFonts w:eastAsia="Calibri"/>
          <w:color w:val="000000"/>
          <w:szCs w:val="27"/>
          <w:u w:color="000000"/>
        </w:rPr>
        <w:tab/>
        <w:t>served on active duty in the uniformed military services of the United States;</w:t>
      </w:r>
    </w:p>
    <w:p w14:paraId="5AE46ACE"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r>
      <w:r w:rsidRPr="00F14D73">
        <w:rPr>
          <w:rFonts w:eastAsia="Calibri"/>
          <w:color w:val="000000"/>
          <w:szCs w:val="27"/>
          <w:u w:color="000000"/>
        </w:rPr>
        <w:tab/>
      </w:r>
      <w:r w:rsidRPr="00F14D73">
        <w:rPr>
          <w:rFonts w:eastAsia="Calibri"/>
          <w:color w:val="000000"/>
          <w:szCs w:val="27"/>
          <w:u w:color="000000"/>
        </w:rPr>
        <w:tab/>
        <w:t>(b)</w:t>
      </w:r>
      <w:r w:rsidRPr="00F14D73">
        <w:rPr>
          <w:rFonts w:eastAsia="Calibri"/>
          <w:color w:val="000000"/>
          <w:szCs w:val="27"/>
          <w:u w:color="000000"/>
        </w:rPr>
        <w:tab/>
        <w:t>served on active duty in the National Guard or any organized state militia; or</w:t>
      </w:r>
    </w:p>
    <w:p w14:paraId="07E23F19"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r>
      <w:r w:rsidRPr="00F14D73">
        <w:rPr>
          <w:rFonts w:eastAsia="Calibri"/>
          <w:color w:val="000000"/>
          <w:szCs w:val="27"/>
          <w:u w:color="000000"/>
        </w:rPr>
        <w:tab/>
      </w:r>
      <w:r w:rsidRPr="00F14D73">
        <w:rPr>
          <w:rFonts w:eastAsia="Calibri"/>
          <w:color w:val="000000"/>
          <w:szCs w:val="27"/>
          <w:u w:color="000000"/>
        </w:rPr>
        <w:tab/>
        <w:t>(c)</w:t>
      </w:r>
      <w:r w:rsidRPr="00F14D73">
        <w:rPr>
          <w:rFonts w:eastAsia="Calibri"/>
          <w:color w:val="000000"/>
          <w:szCs w:val="27"/>
          <w:u w:color="000000"/>
        </w:rPr>
        <w:tab/>
        <w:t>served in the reserve components of the uniformed military services of the United States on active duty; and</w:t>
      </w:r>
    </w:p>
    <w:p w14:paraId="0D9B68E5"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r w:rsidRPr="00F14D73">
        <w:rPr>
          <w:rFonts w:eastAsia="Calibri"/>
          <w:color w:val="000000"/>
          <w:szCs w:val="27"/>
          <w:u w:color="000000"/>
        </w:rPr>
        <w:tab/>
      </w:r>
      <w:r w:rsidRPr="00F14D73">
        <w:rPr>
          <w:rFonts w:eastAsia="Calibri"/>
          <w:color w:val="000000"/>
          <w:szCs w:val="27"/>
          <w:u w:color="000000"/>
        </w:rPr>
        <w:tab/>
      </w:r>
      <w:r w:rsidRPr="00F14D73">
        <w:rPr>
          <w:rFonts w:eastAsia="Calibri"/>
          <w:color w:val="000000"/>
          <w:szCs w:val="27"/>
          <w:u w:color="000000"/>
        </w:rPr>
        <w:tab/>
        <w:t>(d)</w:t>
      </w:r>
      <w:r w:rsidRPr="00F14D73">
        <w:rPr>
          <w:rFonts w:eastAsia="Calibri"/>
          <w:color w:val="000000"/>
          <w:szCs w:val="27"/>
          <w:u w:color="000000"/>
        </w:rPr>
        <w:tab/>
        <w:t>was released from this service other than by dishonorable discharge.</w:t>
      </w:r>
    </w:p>
    <w:p w14:paraId="1E13BF42" w14:textId="77777777" w:rsidR="00F14D73" w:rsidRP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7"/>
          <w:u w:color="000000"/>
        </w:rPr>
      </w:pPr>
      <w:r w:rsidRPr="00F14D73">
        <w:rPr>
          <w:rFonts w:eastAsia="Times New Roman"/>
          <w:color w:val="000000"/>
          <w:sz w:val="24"/>
          <w:szCs w:val="27"/>
          <w:u w:color="000000"/>
        </w:rPr>
        <w:tab/>
      </w:r>
      <w:r w:rsidRPr="00F14D73">
        <w:rPr>
          <w:rFonts w:eastAsia="Times New Roman"/>
          <w:color w:val="000000"/>
          <w:sz w:val="24"/>
          <w:szCs w:val="27"/>
          <w:u w:color="000000"/>
        </w:rPr>
        <w:tab/>
        <w:t>(2)</w:t>
      </w:r>
      <w:r w:rsidRPr="00F14D73">
        <w:rPr>
          <w:rFonts w:eastAsia="Times New Roman"/>
          <w:color w:val="000000"/>
          <w:sz w:val="24"/>
          <w:szCs w:val="27"/>
          <w:u w:color="000000"/>
        </w:rPr>
        <w:tab/>
      </w:r>
      <w:r w:rsidRPr="00F14D73">
        <w:rPr>
          <w:rFonts w:eastAsia="Times New Roman"/>
          <w:color w:val="000000"/>
          <w:szCs w:val="27"/>
          <w:u w:color="000000"/>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14:paraId="60533202" w14:textId="77777777" w:rsid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7"/>
          <w:u w:color="000000"/>
        </w:rPr>
      </w:pPr>
    </w:p>
    <w:p w14:paraId="09D1C3FD" w14:textId="4EDE2C22" w:rsid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73">
        <w:rPr>
          <w:rFonts w:eastAsia="Calibri"/>
          <w:color w:val="000000"/>
          <w:szCs w:val="27"/>
          <w:u w:color="000000"/>
        </w:rPr>
        <w:t>SECTION</w:t>
      </w:r>
      <w:r w:rsidRPr="00F14D73">
        <w:rPr>
          <w:rFonts w:eastAsia="Calibri"/>
          <w:color w:val="000000"/>
          <w:szCs w:val="27"/>
          <w:u w:color="000000"/>
        </w:rPr>
        <w:tab/>
      </w:r>
      <w:r w:rsidRPr="00F14D73">
        <w:rPr>
          <w:rFonts w:eastAsia="Times New Roman"/>
        </w:rPr>
        <w:t>2.</w:t>
      </w:r>
      <w:r w:rsidRPr="00F14D73">
        <w:rPr>
          <w:rFonts w:eastAsia="Times New Roman"/>
        </w:rPr>
        <w:tab/>
        <w:t>This act takes effect upon approval by the Governor.</w:t>
      </w:r>
    </w:p>
    <w:p w14:paraId="3C4FE773" w14:textId="27CD4901" w:rsid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91D6E" w14:textId="77777777" w:rsidR="00F14D73" w:rsidRPr="00F14D73" w:rsidRDefault="00F14D73" w:rsidP="00F14D73">
      <w:pPr>
        <w:tabs>
          <w:tab w:val="left" w:pos="187"/>
          <w:tab w:val="left" w:pos="3240"/>
          <w:tab w:val="left" w:pos="3427"/>
        </w:tabs>
        <w:jc w:val="both"/>
        <w:rPr>
          <w:rFonts w:eastAsia="Times New Roman"/>
          <w:szCs w:val="20"/>
        </w:rPr>
      </w:pPr>
      <w:r w:rsidRPr="00F14D73">
        <w:rPr>
          <w:rFonts w:eastAsia="Times New Roman"/>
          <w:szCs w:val="20"/>
        </w:rPr>
        <w:t>/s/Sen. J. Thomas McElveen III</w:t>
      </w:r>
      <w:r w:rsidRPr="00F14D73">
        <w:rPr>
          <w:rFonts w:eastAsia="Times New Roman"/>
          <w:szCs w:val="20"/>
        </w:rPr>
        <w:tab/>
        <w:t>/s/Rep. Richard L. Yow</w:t>
      </w:r>
    </w:p>
    <w:p w14:paraId="70AB083C" w14:textId="77777777" w:rsidR="00F14D73" w:rsidRPr="00F14D73" w:rsidRDefault="00F14D73" w:rsidP="00F14D73">
      <w:pPr>
        <w:tabs>
          <w:tab w:val="left" w:pos="187"/>
          <w:tab w:val="left" w:pos="3240"/>
          <w:tab w:val="left" w:pos="3427"/>
        </w:tabs>
        <w:jc w:val="both"/>
        <w:rPr>
          <w:rFonts w:eastAsia="Times New Roman"/>
          <w:szCs w:val="20"/>
        </w:rPr>
      </w:pPr>
      <w:r w:rsidRPr="00F14D73">
        <w:rPr>
          <w:rFonts w:eastAsia="Times New Roman"/>
          <w:szCs w:val="20"/>
        </w:rPr>
        <w:t>/s/Sen. Katrina F. Shealy</w:t>
      </w:r>
      <w:r w:rsidRPr="00F14D73">
        <w:rPr>
          <w:rFonts w:eastAsia="Times New Roman"/>
          <w:szCs w:val="20"/>
        </w:rPr>
        <w:tab/>
        <w:t>/s/Rep. Sandy N. McGarry</w:t>
      </w:r>
    </w:p>
    <w:p w14:paraId="6C67C8A0" w14:textId="77777777" w:rsidR="00F14D73" w:rsidRPr="00F14D73" w:rsidRDefault="00F14D73" w:rsidP="00F14D73">
      <w:pPr>
        <w:tabs>
          <w:tab w:val="left" w:pos="187"/>
          <w:tab w:val="left" w:pos="3240"/>
          <w:tab w:val="left" w:pos="3427"/>
        </w:tabs>
        <w:jc w:val="both"/>
        <w:rPr>
          <w:rFonts w:eastAsia="Times New Roman"/>
          <w:szCs w:val="20"/>
        </w:rPr>
      </w:pPr>
      <w:r w:rsidRPr="00F14D73">
        <w:rPr>
          <w:rFonts w:eastAsia="Times New Roman"/>
          <w:szCs w:val="20"/>
        </w:rPr>
        <w:t>/s/Sen. Tom Young, Jr.</w:t>
      </w:r>
      <w:r w:rsidRPr="00F14D73">
        <w:rPr>
          <w:rFonts w:eastAsia="Times New Roman"/>
          <w:szCs w:val="20"/>
        </w:rPr>
        <w:tab/>
        <w:t>/s/Rep. Krystle N. Matthews</w:t>
      </w:r>
    </w:p>
    <w:p w14:paraId="64889271" w14:textId="77777777" w:rsidR="00F14D73" w:rsidRPr="00F14D73" w:rsidRDefault="00F14D73" w:rsidP="00F14D73">
      <w:pPr>
        <w:tabs>
          <w:tab w:val="left" w:pos="187"/>
          <w:tab w:val="left" w:pos="3240"/>
          <w:tab w:val="left" w:pos="3427"/>
        </w:tabs>
        <w:jc w:val="both"/>
        <w:rPr>
          <w:rFonts w:eastAsia="Times New Roman"/>
          <w:szCs w:val="20"/>
        </w:rPr>
      </w:pPr>
      <w:r w:rsidRPr="00F14D73">
        <w:rPr>
          <w:rFonts w:eastAsia="Times New Roman"/>
          <w:szCs w:val="20"/>
        </w:rPr>
        <w:tab/>
        <w:t>On Part of the Senate.</w:t>
      </w:r>
      <w:r w:rsidRPr="00F14D73">
        <w:rPr>
          <w:rFonts w:eastAsia="Times New Roman"/>
          <w:szCs w:val="20"/>
        </w:rPr>
        <w:tab/>
      </w:r>
      <w:r w:rsidRPr="00F14D73">
        <w:rPr>
          <w:rFonts w:eastAsia="Times New Roman"/>
          <w:szCs w:val="20"/>
        </w:rPr>
        <w:tab/>
        <w:t>On Part of the House.</w:t>
      </w:r>
    </w:p>
    <w:p w14:paraId="09767E9D" w14:textId="77777777" w:rsidR="00F14D73" w:rsidRDefault="00F14D73" w:rsidP="00F1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5A8BCE" w14:textId="77777777"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DE5AF6" w14:textId="77777777" w:rsidR="00BA4400" w:rsidRDefault="00BA4400" w:rsidP="00BA4400">
      <w:pPr>
        <w:suppressAutoHyphens/>
        <w:jc w:val="both"/>
        <w:rPr>
          <w:rFonts w:eastAsia="Times New Roman"/>
        </w:rPr>
      </w:pPr>
    </w:p>
    <w:sectPr w:rsidR="00BA4400"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304AC" w14:textId="77777777" w:rsidR="006A2E42" w:rsidRDefault="006A2E42" w:rsidP="00522CE0">
      <w:r>
        <w:separator/>
      </w:r>
    </w:p>
  </w:endnote>
  <w:endnote w:type="continuationSeparator" w:id="0">
    <w:p w14:paraId="19C4085B" w14:textId="77777777"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FDB20B-1ECD-4816-99E0-5A8A0762A7D0}"/>
    <w:embedBold r:id="rId2" w:fontKey="{BEC0F342-55D6-45C4-8B42-E29ED96B9369}"/>
  </w:font>
  <w:font w:name="Calibri">
    <w:panose1 w:val="020F0502020204030204"/>
    <w:charset w:val="00"/>
    <w:family w:val="swiss"/>
    <w:pitch w:val="variable"/>
    <w:sig w:usb0="E4002EFF" w:usb1="C000247B" w:usb2="00000009" w:usb3="00000000" w:csb0="000001FF" w:csb1="00000000"/>
    <w:embedRegular r:id="rId3" w:fontKey="{62F66999-71E1-47A3-B074-FF726D5B4810}"/>
  </w:font>
  <w:font w:name="Segoe UI">
    <w:panose1 w:val="020B0502040204020203"/>
    <w:charset w:val="00"/>
    <w:family w:val="swiss"/>
    <w:pitch w:val="variable"/>
    <w:sig w:usb0="E4002EFF" w:usb1="C000E47F" w:usb2="00000009" w:usb3="00000000" w:csb0="000001FF" w:csb1="00000000"/>
    <w:embedRegular r:id="rId4" w:fontKey="{1075086B-8B2E-4CAD-8FC9-3C8B415BD86A}"/>
  </w:font>
  <w:font w:name="Cambria">
    <w:panose1 w:val="02040503050406030204"/>
    <w:charset w:val="00"/>
    <w:family w:val="roman"/>
    <w:pitch w:val="variable"/>
    <w:sig w:usb0="E00006FF" w:usb1="420024FF" w:usb2="02000000" w:usb3="00000000" w:csb0="0000019F" w:csb1="00000000"/>
    <w:embedRegular r:id="rId5" w:fontKey="{0E0EA3AF-671B-4006-8FDC-351AC9315E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D315" w14:textId="5C4ACA42"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BA4400">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8F1D4" w14:textId="64B73220"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BA44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615A7" w14:textId="77777777" w:rsidR="006A2E42" w:rsidRDefault="006A2E42" w:rsidP="00522CE0">
      <w:r>
        <w:separator/>
      </w:r>
    </w:p>
  </w:footnote>
  <w:footnote w:type="continuationSeparator" w:id="0">
    <w:p w14:paraId="3520CBB2" w14:textId="77777777"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67C9C"/>
    <w:rsid w:val="00072458"/>
    <w:rsid w:val="00073896"/>
    <w:rsid w:val="0007601D"/>
    <w:rsid w:val="000806D6"/>
    <w:rsid w:val="000B0720"/>
    <w:rsid w:val="000B5EAF"/>
    <w:rsid w:val="001313C8"/>
    <w:rsid w:val="001315B2"/>
    <w:rsid w:val="001361B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CB1"/>
    <w:rsid w:val="00383247"/>
    <w:rsid w:val="003D6E2B"/>
    <w:rsid w:val="003E7597"/>
    <w:rsid w:val="00413EBF"/>
    <w:rsid w:val="0044020F"/>
    <w:rsid w:val="0044731C"/>
    <w:rsid w:val="00450668"/>
    <w:rsid w:val="00454138"/>
    <w:rsid w:val="004813A2"/>
    <w:rsid w:val="004952FA"/>
    <w:rsid w:val="004B6A22"/>
    <w:rsid w:val="004D7F37"/>
    <w:rsid w:val="00522CE0"/>
    <w:rsid w:val="00541951"/>
    <w:rsid w:val="00565148"/>
    <w:rsid w:val="00570403"/>
    <w:rsid w:val="005726B6"/>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5F5"/>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1EAD"/>
    <w:rsid w:val="00A02011"/>
    <w:rsid w:val="00A4011E"/>
    <w:rsid w:val="00A86015"/>
    <w:rsid w:val="00A87512"/>
    <w:rsid w:val="00A9594E"/>
    <w:rsid w:val="00AD54D6"/>
    <w:rsid w:val="00AE4D4D"/>
    <w:rsid w:val="00AE59C8"/>
    <w:rsid w:val="00B10098"/>
    <w:rsid w:val="00B5790D"/>
    <w:rsid w:val="00B945C5"/>
    <w:rsid w:val="00BA20EA"/>
    <w:rsid w:val="00BA4400"/>
    <w:rsid w:val="00BB5AFC"/>
    <w:rsid w:val="00BC026E"/>
    <w:rsid w:val="00BC0A56"/>
    <w:rsid w:val="00BE756F"/>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D73"/>
    <w:rsid w:val="00F51241"/>
    <w:rsid w:val="00F52959"/>
    <w:rsid w:val="00F55884"/>
    <w:rsid w:val="00FB7F01"/>
    <w:rsid w:val="00FC0D36"/>
    <w:rsid w:val="00FC3A2B"/>
    <w:rsid w:val="00FC487D"/>
    <w:rsid w:val="00FE1C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E574644"/>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3243</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2021-2022 Bill 968 Text of Previous Version (Jan. 12, 2022) - South Carolina Legislature Online</vt:lpstr>
    </vt:vector>
  </TitlesOfParts>
  <Company>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(Jun. 15, 2022) - South Carolina Legislature Online</dc:title>
  <dc:subject/>
  <dc:creator>Victoria Chandler</dc:creator>
  <cp:keywords/>
  <dc:description/>
  <cp:lastModifiedBy>Derrick Williamson</cp:lastModifiedBy>
  <cp:revision>2</cp:revision>
  <cp:lastPrinted>2022-05-05T17:01:00Z</cp:lastPrinted>
  <dcterms:created xsi:type="dcterms:W3CDTF">2022-06-15T17:22:00Z</dcterms:created>
  <dcterms:modified xsi:type="dcterms:W3CDTF">2022-06-15T17:22:00Z</dcterms:modified>
</cp:coreProperties>
</file>