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F36DCA">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F36DCA">
        <w:rPr>
          <w:b/>
          <w:sz w:val="26"/>
          <w:szCs w:val="26"/>
        </w:rPr>
        <w:t>3</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pt;height:168.6pt" o:ole="" fillcolor="window">
            <v:imagedata r:id="rId7" o:title="" gain="2147483647f" blacklevel="15728f"/>
          </v:shape>
          <o:OLEObject Type="Embed" ProgID="Word.Picture.8" ShapeID="_x0000_i1025" DrawAspect="Content" ObjectID="_1672139208"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F36DCA" w:rsidP="00407CDE">
      <w:pPr>
        <w:jc w:val="center"/>
        <w:rPr>
          <w:b/>
        </w:rPr>
      </w:pPr>
      <w:r>
        <w:rPr>
          <w:b/>
        </w:rPr>
        <w:t>FRIDAY, JANUARY 15,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F36DCA" w:rsidP="0062310D">
      <w:pPr>
        <w:tabs>
          <w:tab w:val="left" w:pos="432"/>
          <w:tab w:val="left" w:pos="864"/>
        </w:tabs>
        <w:jc w:val="center"/>
        <w:rPr>
          <w:b/>
        </w:rPr>
      </w:pPr>
      <w:r>
        <w:rPr>
          <w:b/>
        </w:rPr>
        <w:t>Friday, January 15, 2021</w:t>
      </w:r>
    </w:p>
    <w:p w:rsidR="00F36DCA" w:rsidRDefault="00F36DCA" w:rsidP="0062310D">
      <w:pPr>
        <w:tabs>
          <w:tab w:val="left" w:pos="432"/>
          <w:tab w:val="left" w:pos="864"/>
        </w:tabs>
        <w:jc w:val="center"/>
        <w:rPr>
          <w:b/>
        </w:rPr>
      </w:pPr>
    </w:p>
    <w:p w:rsidR="00F36DCA" w:rsidRDefault="00F36DCA" w:rsidP="0062310D">
      <w:pPr>
        <w:tabs>
          <w:tab w:val="left" w:pos="432"/>
          <w:tab w:val="left" w:pos="864"/>
        </w:tabs>
        <w:jc w:val="center"/>
        <w:rPr>
          <w:b/>
        </w:rPr>
      </w:pPr>
    </w:p>
    <w:p w:rsidR="00F36DCA" w:rsidRPr="00F36DCA" w:rsidRDefault="00F36DCA" w:rsidP="00F36DCA">
      <w:pPr>
        <w:pStyle w:val="CALENDARHEADING"/>
      </w:pPr>
      <w:r>
        <w:t>JOINT ASSEMBLY</w:t>
      </w:r>
    </w:p>
    <w:p w:rsidR="00F36DCA" w:rsidRDefault="00F36DCA" w:rsidP="0062310D">
      <w:pPr>
        <w:tabs>
          <w:tab w:val="left" w:pos="432"/>
          <w:tab w:val="left" w:pos="864"/>
        </w:tabs>
        <w:jc w:val="center"/>
        <w:rPr>
          <w:b/>
        </w:rPr>
      </w:pPr>
    </w:p>
    <w:p w:rsidR="00F36DCA" w:rsidRDefault="00F36DCA" w:rsidP="0062310D">
      <w:pPr>
        <w:tabs>
          <w:tab w:val="left" w:pos="432"/>
          <w:tab w:val="left" w:pos="864"/>
        </w:tabs>
        <w:jc w:val="center"/>
        <w:rPr>
          <w:b/>
        </w:rPr>
      </w:pPr>
    </w:p>
    <w:p w:rsidR="00F36DCA" w:rsidRPr="00F36DCA" w:rsidRDefault="00F36DCA" w:rsidP="00F36DCA">
      <w:pPr>
        <w:rPr>
          <w:b/>
        </w:rPr>
      </w:pPr>
      <w:r w:rsidRPr="00F36DCA">
        <w:rPr>
          <w:b/>
        </w:rPr>
        <w:t xml:space="preserve">Wednesday, February </w:t>
      </w:r>
      <w:r>
        <w:rPr>
          <w:b/>
        </w:rPr>
        <w:t>3, 2021</w:t>
      </w:r>
      <w:r w:rsidRPr="00F36DCA">
        <w:rPr>
          <w:b/>
        </w:rPr>
        <w:t xml:space="preserve"> at 12:00 Noon:</w:t>
      </w:r>
    </w:p>
    <w:p w:rsidR="00F36DCA" w:rsidRPr="005C3B8C" w:rsidRDefault="00F36DCA" w:rsidP="00F36DCA">
      <w:pPr>
        <w:pStyle w:val="BILLTITLE"/>
        <w:rPr>
          <w:u w:color="000000" w:themeColor="text1"/>
        </w:rPr>
      </w:pPr>
      <w:r w:rsidRPr="005C3B8C">
        <w:t>S.</w:t>
      </w:r>
      <w:r w:rsidRPr="005C3B8C">
        <w:tab/>
        <w:t>451</w:t>
      </w:r>
      <w:r w:rsidRPr="005C3B8C">
        <w:fldChar w:fldCharType="begin"/>
      </w:r>
      <w:r w:rsidRPr="005C3B8C">
        <w:instrText xml:space="preserve"> XE "S. 451" \b </w:instrText>
      </w:r>
      <w:r w:rsidRPr="005C3B8C">
        <w:fldChar w:fldCharType="end"/>
      </w:r>
      <w:r w:rsidRPr="005C3B8C">
        <w:t xml:space="preserve">--Senators Rankin, Sabb and Talley:  </w:t>
      </w:r>
      <w:r w:rsidRPr="005C3B8C">
        <w:rPr>
          <w:szCs w:val="30"/>
        </w:rPr>
        <w:t xml:space="preserve">A CONCURRENT RESOLUTION </w:t>
      </w:r>
      <w:r w:rsidRPr="005C3B8C">
        <w:rPr>
          <w:u w:color="000000" w:themeColor="text1"/>
        </w:rPr>
        <w:t>TO FIX NOON ON WEDNESDAY, FEBRUARY 3, 2021, AS THE TIME TO ELECT A SUCCESSOR TO A CERTAIN JUDGE OF THE COURT OF APPEALS, SEAT 5, WHOSE TERM WILL EXPIRE JUNE 30, 2021; TO ELECT A SUCCESSOR TO A CERTAIN JUDGE OF THE COURT OF APPEALS, SEAT 6, WHOSE TERM WILL EXPIRE JUNE 30, 2021; TO ELECT A SUCCESSOR TO A CERTAIN JUDGE OF THE COURT OF APPEALS, SEAT 8, UPON HIS RETIREMENT ON OR BEFORE DECEMBER 31, 2021, AND THE SUCCESSOR WILL FILL THE UNEXPIRED TERM OF THAT OFFICE WHICH WILL EXPIRE JUNE 30, 2024; TO ELECT A SUCCESSOR TO A CERTAIN JUDGE OF THE CIRCUIT COURT, FOURTH JUDICIAL CIRCUIT, SEAT 2, UPON HIS RETIREMENT ON OR BEFORE DECEMBER 31, 2021, AND THE SUCCESSOR WILL FILL THE UNEXPIRED TERM OF THAT OFFICE WHICH WILL EXPIRE JUNE 30, 2024; TO ELECT A SUCCESSOR TO A CERTAIN JUDGE OF THE CIRCUIT COURT, FIFTH JUDICIAL CIRCUIT, SEAT 3, WHOSE TERM WILL EXPIRE JUNE 30, 2021; TO ELECT A SUCCESSOR TO A CERTAIN JUDGE OF THE CIRCUIT COURT, NINTH JUDICIAL CIRCUIT, SEAT 3, WHOSE TERM WILL EXPIRE JUNE 30, 2021; TO ELECT A SUCCESSOR TO A CERTAIN JUDGE OF THE CIRCUIT COURT, THIRTEENTH JUDICIAL CIRCUIT, SEAT 3, UPON HIS RETIREMENT ON OR BEFORE JUNE 30, 2021, AND THE SUCCESSOR WILL FILL A NEW TERM OF THAT OFFICE WHICH WILL EXPIRE JUNE 30, 2027; TO ELECT A SUCCESSOR TO A CERTAIN JUDGE OF THE CIRCUIT COURT, FOURTEENTH JUDICIAL CIRCUIT, SEAT 1, TO FILL THE UNEXPIRED TERM OF THAT OFFICE WHICH WILL EXPIRE JUNE 30, 2024; TO ELECT A SUCCESSOR TO A CERTAIN JUDGE OF THE CIRCUIT COURT, FOURTEENTH JUDICIAL CIRCUIT, SEAT 2, WHOSE TERM WILL EXPIRE JUNE 30, 2021; TO ELECT A SUCCESSOR TO A CERTAIN JUDGE OF THE CIRCUIT COURT, FIFTEENTH JUDICIAL CIRCUIT, SEAT 2, WHOSE TERM WILL EXPIRE JUNE 30, 2021; TO ELECT A SUCCESSOR TO A CERTAIN JUDGE OF THE CIRCUIT COURT, AT LARGE, SEAT 1, WHOSE TERM WILL EXPIRE JUNE 30, 2021; TO ELECT A SUCCESSOR TO A CERTAIN JUDGE OF THE CIRCUIT COURT, AT LARGE, SEAT 2, WHOSE TERM WILL EXPIRE JUNE 30, 2021; TO ELECT A SUCCESSOR TO A CERTAIN JUDGE OF THE CIRCUIT COURT, AT LARGE, SEAT 3, WHOSE TERM WILL EXPIRE JUNE 30, 2021; TO ELECT A SUCCESSOR TO A CERTAIN JUDGE OF THE CIRCUIT COURT, AT LARGE, SEAT 4, WHOSE TERM WILL EXPIRE JUNE 30, 2021; TO ELECT A SUCCESSOR TO A CERTAIN JUDGE OF THE CIRCUIT COURT, AT LARGE, SEAT 5, WHOSE TERM WILL EXPIRE JUNE 30, 2021; TO ELECT A SUCCESSOR TO A CERTAIN JUDGE OF THE CIRCUIT COURT, AT LARGE, SEAT 6, WHOSE TERM WILL EXPIRE JUNE 30, 2021; TO ELECT A SUCCESSOR TO A CERTAIN JUDGE OF THE CIRCUIT COURT, AT LARGE, SEAT 7, WHOSE TERM WILL EXPIRE JUNE 30, 2021; TO ELECT A SUCCESSOR TO A CERTAIN JUDGE OF THE CIRCUIT COURT, AT LARGE, SEAT 8, WHOSE TERM WILL EXPIRE JUNE 30, 2021; TO ELECT A SUCCESSOR TO A CERTAIN JUDGE OF THE CIRCUIT COURT, AT LARGE, SEAT 9, WHOSE TERM WILL EXPIRE JUNE 30, 2021; TO ELECT A SUCCESSOR TO A CERTAIN JUDGE OF THE CIRCUIT COURT, AT LARGE, SEAT 10, WHOSE TERM WILL EXPIRE JUNE 30, 2021; TO ELECT A SUCCESSOR TO A CERTAIN JUDGE OF THE CIRCUIT COURT, AT LARGE, SEAT 12, TO FILL THE UNEXPIRED TERM OF THAT OFFICE WHICH WILL EXPIRE JUNE 30, 2026; TO ELECT A SUCCESSOR TO A CERTAIN JUDGE OF THE FAMILY COURT, SEVENTH JUDICIAL CIRCUIT, SEAT 1, TO FILL THE UNEXPIRED TERM OF THAT OFFICE WHICH WILL EXPIRE JUNE 30, 2025; TO ELECT A SUCCESSOR TO A CERTAIN JUDGE OF THE ADMINISTRATIVE LAW COURT, SEAT 3, UPON HIS RETIREMENT ON OR BEFORE DECEMBER 31, 2021, AND THE SUCCESSOR WILL FILL THE UNEXPIRED TERM OF THAT OFFICE WHICH WILL EXPIRE JUNE 30, 2025; AND TO ELECT A SUCCESSOR TO A CERTAIN JUDGE OF THE ADMINISTRATIVE LAW COURT, SEAT 6, WHOSE TERM WILL EXPIRE JUNE 30, 2021.</w:t>
      </w:r>
    </w:p>
    <w:p w:rsidR="00F36DCA" w:rsidRDefault="00F36DCA" w:rsidP="00F36DCA">
      <w:pPr>
        <w:pStyle w:val="CALENDARHISTORY"/>
      </w:pPr>
      <w:r>
        <w:t>(Adopted--January 12, 2021)</w:t>
      </w:r>
    </w:p>
    <w:p w:rsidR="00F36DCA" w:rsidRDefault="00F36DCA" w:rsidP="0062310D">
      <w:pPr>
        <w:tabs>
          <w:tab w:val="left" w:pos="432"/>
          <w:tab w:val="left" w:pos="864"/>
        </w:tabs>
        <w:jc w:val="center"/>
        <w:rPr>
          <w:b/>
        </w:rPr>
      </w:pPr>
    </w:p>
    <w:p w:rsidR="00F36DCA" w:rsidRDefault="00F36DCA" w:rsidP="0062310D">
      <w:pPr>
        <w:tabs>
          <w:tab w:val="left" w:pos="432"/>
          <w:tab w:val="left" w:pos="864"/>
        </w:tabs>
        <w:jc w:val="center"/>
        <w:rPr>
          <w:b/>
        </w:rPr>
      </w:pPr>
    </w:p>
    <w:p w:rsidR="00F36DCA" w:rsidRPr="007904A0" w:rsidRDefault="00F36DCA" w:rsidP="00F36DCA">
      <w:pPr>
        <w:jc w:val="center"/>
        <w:rPr>
          <w:b/>
        </w:rPr>
      </w:pPr>
      <w:r w:rsidRPr="007904A0">
        <w:rPr>
          <w:b/>
        </w:rPr>
        <w:t>UNCONTESTED LOCAL</w:t>
      </w:r>
    </w:p>
    <w:p w:rsidR="00F36DCA" w:rsidRPr="007904A0" w:rsidRDefault="00F36DCA" w:rsidP="00F36DCA">
      <w:pPr>
        <w:tabs>
          <w:tab w:val="left" w:pos="432"/>
          <w:tab w:val="left" w:pos="864"/>
        </w:tabs>
        <w:jc w:val="center"/>
        <w:rPr>
          <w:b/>
        </w:rPr>
      </w:pPr>
      <w:r w:rsidRPr="007904A0">
        <w:rPr>
          <w:b/>
        </w:rPr>
        <w:t>SECOND READING BILLS</w:t>
      </w:r>
    </w:p>
    <w:p w:rsidR="00F36DCA" w:rsidRPr="007904A0" w:rsidRDefault="00F36DCA" w:rsidP="00F36DCA"/>
    <w:p w:rsidR="00F36DCA" w:rsidRPr="007904A0" w:rsidRDefault="00F36DCA" w:rsidP="00F36DCA"/>
    <w:p w:rsidR="00F36DCA" w:rsidRPr="007904A0" w:rsidRDefault="00F36DCA" w:rsidP="00F36DCA">
      <w:pPr>
        <w:tabs>
          <w:tab w:val="left" w:pos="432"/>
          <w:tab w:val="left" w:pos="864"/>
        </w:tabs>
        <w:ind w:left="432" w:hanging="432"/>
        <w:rPr>
          <w:rFonts w:eastAsia="Calibri"/>
          <w:b/>
        </w:rPr>
      </w:pPr>
      <w:r w:rsidRPr="007904A0">
        <w:rPr>
          <w:rFonts w:eastAsia="Calibri"/>
          <w:b/>
        </w:rPr>
        <w:t>S. 446</w:t>
      </w:r>
      <w:r w:rsidRPr="007904A0">
        <w:rPr>
          <w:rFonts w:eastAsia="Calibri"/>
          <w:b/>
        </w:rPr>
        <w:fldChar w:fldCharType="begin"/>
      </w:r>
      <w:r w:rsidRPr="007904A0">
        <w:rPr>
          <w:rFonts w:eastAsia="Calibri"/>
          <w:b/>
        </w:rPr>
        <w:instrText xml:space="preserve"> XE "</w:instrText>
      </w:r>
      <w:r w:rsidRPr="007904A0">
        <w:rPr>
          <w:rFonts w:eastAsia="Calibri"/>
          <w:b/>
        </w:rPr>
        <w:tab/>
        <w:instrText>S. 446" \b</w:instrText>
      </w:r>
      <w:r w:rsidRPr="007904A0">
        <w:rPr>
          <w:rFonts w:eastAsia="Calibri"/>
          <w:b/>
        </w:rPr>
        <w:fldChar w:fldCharType="end"/>
      </w:r>
      <w:r w:rsidRPr="007904A0">
        <w:rPr>
          <w:rFonts w:eastAsia="Calibri"/>
          <w:b/>
        </w:rPr>
        <w:t xml:space="preserve"> -- Senator Malloy:  A BILL TO AMEND ACT 259 OF 1961, AS AMENDED, RELATING TO THE HARTSVILLE COMMUNITY CENTER BUILDING COMMISSION, TO INCREASE THE COMMISSION'S MEMBERSHIP FROM THREE TO FIVE MEMBERS.</w:t>
      </w:r>
    </w:p>
    <w:p w:rsidR="00F36DCA" w:rsidRPr="007904A0" w:rsidRDefault="00F36DCA" w:rsidP="00F36DCA">
      <w:pPr>
        <w:tabs>
          <w:tab w:val="left" w:pos="432"/>
          <w:tab w:val="left" w:pos="864"/>
        </w:tabs>
        <w:ind w:left="864"/>
      </w:pPr>
      <w:r w:rsidRPr="007904A0">
        <w:t>(Without reference--January 12, 2021)</w:t>
      </w:r>
    </w:p>
    <w:p w:rsidR="00F36DCA" w:rsidRPr="007904A0" w:rsidRDefault="00F36DCA" w:rsidP="00F36DCA">
      <w:pPr>
        <w:tabs>
          <w:tab w:val="left" w:pos="432"/>
          <w:tab w:val="left" w:pos="864"/>
        </w:tabs>
        <w:ind w:left="432" w:hanging="432"/>
        <w:rPr>
          <w:rFonts w:eastAsia="Calibri"/>
          <w:b/>
          <w:szCs w:val="22"/>
        </w:rPr>
      </w:pPr>
      <w:r w:rsidRPr="007904A0">
        <w:rPr>
          <w:rFonts w:eastAsia="Calibri"/>
          <w:b/>
          <w:color w:val="000000"/>
        </w:rPr>
        <w:tab/>
      </w:r>
    </w:p>
    <w:p w:rsidR="00F36DCA" w:rsidRPr="007904A0" w:rsidRDefault="00F36DCA" w:rsidP="00F36DCA">
      <w:pPr>
        <w:tabs>
          <w:tab w:val="left" w:pos="432"/>
          <w:tab w:val="left" w:pos="864"/>
        </w:tabs>
        <w:ind w:left="432" w:hanging="432"/>
        <w:rPr>
          <w:rFonts w:eastAsia="Calibri"/>
          <w:b/>
        </w:rPr>
      </w:pPr>
      <w:r w:rsidRPr="007904A0">
        <w:rPr>
          <w:rFonts w:eastAsia="Calibri"/>
          <w:b/>
        </w:rPr>
        <w:t>S. 447</w:t>
      </w:r>
      <w:r w:rsidRPr="007904A0">
        <w:rPr>
          <w:rFonts w:eastAsia="Calibri"/>
          <w:b/>
        </w:rPr>
        <w:fldChar w:fldCharType="begin"/>
      </w:r>
      <w:r w:rsidRPr="007904A0">
        <w:rPr>
          <w:rFonts w:eastAsia="Calibri"/>
          <w:b/>
        </w:rPr>
        <w:instrText xml:space="preserve"> XE "</w:instrText>
      </w:r>
      <w:r w:rsidRPr="007904A0">
        <w:rPr>
          <w:rFonts w:eastAsia="Calibri"/>
          <w:b/>
        </w:rPr>
        <w:tab/>
        <w:instrText>S. 447" \b</w:instrText>
      </w:r>
      <w:r w:rsidRPr="007904A0">
        <w:rPr>
          <w:rFonts w:eastAsia="Calibri"/>
          <w:b/>
        </w:rPr>
        <w:fldChar w:fldCharType="end"/>
      </w:r>
      <w:r w:rsidRPr="007904A0">
        <w:rPr>
          <w:rFonts w:eastAsia="Calibri"/>
          <w:b/>
        </w:rPr>
        <w:t xml:space="preserve"> -- 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F36DCA" w:rsidRPr="007904A0" w:rsidRDefault="00F36DCA" w:rsidP="00F36DCA">
      <w:pPr>
        <w:tabs>
          <w:tab w:val="left" w:pos="432"/>
          <w:tab w:val="left" w:pos="864"/>
        </w:tabs>
        <w:ind w:left="864"/>
      </w:pPr>
      <w:r w:rsidRPr="007904A0">
        <w:t>(Without reference--January 12, 2021)</w:t>
      </w:r>
    </w:p>
    <w:p w:rsidR="00F36DCA" w:rsidRPr="007904A0" w:rsidRDefault="00F36DCA" w:rsidP="00F36DCA"/>
    <w:p w:rsidR="00F36DCA" w:rsidRPr="007904A0" w:rsidRDefault="00F36DCA" w:rsidP="00F36DCA">
      <w:pPr>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F36DCA" w:rsidRPr="007904A0" w:rsidRDefault="00F36DCA" w:rsidP="00F36DCA">
      <w:pPr>
        <w:tabs>
          <w:tab w:val="left" w:pos="432"/>
          <w:tab w:val="left" w:pos="864"/>
        </w:tabs>
        <w:ind w:left="864"/>
      </w:pPr>
      <w:r w:rsidRPr="007904A0">
        <w:t>(Without reference--January 12, 2021)</w:t>
      </w:r>
    </w:p>
    <w:p w:rsidR="00F36DCA" w:rsidRPr="007904A0" w:rsidRDefault="00F36DCA" w:rsidP="00F36DCA"/>
    <w:p w:rsidR="00F36DCA" w:rsidRPr="007904A0" w:rsidRDefault="00F36DCA" w:rsidP="00F36DCA">
      <w:pPr>
        <w:keepNext/>
        <w:keepLines/>
        <w:tabs>
          <w:tab w:val="left" w:pos="432"/>
          <w:tab w:val="left" w:pos="864"/>
        </w:tabs>
        <w:ind w:left="432" w:hanging="432"/>
        <w:rPr>
          <w:rFonts w:eastAsia="Calibri"/>
          <w:b/>
        </w:rPr>
      </w:pPr>
      <w:r w:rsidRPr="007904A0">
        <w:rPr>
          <w:rFonts w:eastAsia="Calibri"/>
          <w:b/>
        </w:rPr>
        <w:t>S.</w:t>
      </w:r>
      <w:r w:rsidRPr="007904A0">
        <w:rPr>
          <w:rFonts w:eastAsia="Calibri"/>
          <w:b/>
        </w:rPr>
        <w:tab/>
        <w:t>449</w:t>
      </w:r>
      <w:r w:rsidRPr="007904A0">
        <w:rPr>
          <w:rFonts w:eastAsia="Calibri"/>
          <w:b/>
        </w:rPr>
        <w:fldChar w:fldCharType="begin"/>
      </w:r>
      <w:r w:rsidRPr="007904A0">
        <w:rPr>
          <w:rFonts w:eastAsia="Calibri"/>
          <w:b/>
        </w:rPr>
        <w:instrText xml:space="preserve"> XE "S. 449" \b </w:instrText>
      </w:r>
      <w:r w:rsidRPr="007904A0">
        <w:rPr>
          <w:rFonts w:eastAsia="Calibri"/>
          <w:b/>
        </w:rPr>
        <w:fldChar w:fldCharType="end"/>
      </w:r>
      <w:r w:rsidRPr="007904A0">
        <w:rPr>
          <w:rFonts w:eastAsia="Calibri"/>
          <w:b/>
        </w:rPr>
        <w:t xml:space="preserve">--Senator Young:  </w:t>
      </w:r>
      <w:r w:rsidRPr="007904A0">
        <w:rPr>
          <w:rFonts w:eastAsia="Calibri"/>
          <w:b/>
          <w:szCs w:val="30"/>
        </w:rPr>
        <w:t xml:space="preserve">A BILL </w:t>
      </w:r>
      <w:r w:rsidRPr="007904A0">
        <w:rPr>
          <w:rFonts w:eastAsia="Calibri"/>
          <w:b/>
        </w:rPr>
        <w:t>TO AMEND SECTION 2 OF ACT 926 OF 1962, RELATING TO THE MEMBERSHIP OF THE AIKEN COUNTY COMMISSION FOR TECHNICAL EDUCATION, TO ADD TWO NON-VOTING MEMBERS.</w:t>
      </w:r>
    </w:p>
    <w:p w:rsidR="00F36DCA" w:rsidRDefault="00F36DCA" w:rsidP="00F36DCA">
      <w:pPr>
        <w:keepNext/>
        <w:keepLines/>
        <w:tabs>
          <w:tab w:val="left" w:pos="432"/>
          <w:tab w:val="left" w:pos="864"/>
        </w:tabs>
        <w:ind w:left="864"/>
      </w:pPr>
      <w:r w:rsidRPr="007904A0">
        <w:t>(Without reference--January 12, 2021)</w:t>
      </w:r>
    </w:p>
    <w:p w:rsidR="00294A46" w:rsidRDefault="00294A46" w:rsidP="00F36DCA">
      <w:pPr>
        <w:keepNext/>
        <w:keepLines/>
        <w:tabs>
          <w:tab w:val="left" w:pos="432"/>
          <w:tab w:val="left" w:pos="864"/>
        </w:tabs>
        <w:ind w:left="864"/>
      </w:pPr>
    </w:p>
    <w:p w:rsidR="00294A46" w:rsidRPr="00A747EE" w:rsidRDefault="00294A46" w:rsidP="00294A46">
      <w:pPr>
        <w:pStyle w:val="BILLTITLE"/>
        <w:rPr>
          <w:u w:color="000000" w:themeColor="text1"/>
        </w:rPr>
      </w:pPr>
      <w:r w:rsidRPr="00A747EE">
        <w:t>S.</w:t>
      </w:r>
      <w:r w:rsidRPr="00A747EE">
        <w:tab/>
        <w:t>474</w:t>
      </w:r>
      <w:r w:rsidRPr="00A747EE">
        <w:fldChar w:fldCharType="begin"/>
      </w:r>
      <w:r w:rsidRPr="00A747EE">
        <w:instrText xml:space="preserve"> XE "S. 474" \b </w:instrText>
      </w:r>
      <w:r w:rsidRPr="00A747EE">
        <w:fldChar w:fldCharType="end"/>
      </w:r>
      <w:r w:rsidRPr="00A747EE">
        <w:t xml:space="preserve">--Senators Setzler and Young:  </w:t>
      </w:r>
      <w:r w:rsidRPr="00A747EE">
        <w:rPr>
          <w:szCs w:val="30"/>
        </w:rPr>
        <w:t xml:space="preserve">A BILL </w:t>
      </w:r>
      <w:r w:rsidRPr="00A747EE">
        <w:rPr>
          <w:u w:color="000000" w:themeColor="text1"/>
        </w:rPr>
        <w:t>TO AMEND ACT 247 OF 1987, RELATING TO THE AIKEN COUNTY BOARD OF EDUCATION, SO AS TO REQUIRE CANDIDATES SEEKING ELECTION TO SUBMIT A STATEMENT OF CANDIDACY RATHER THAN SIGNED PETITIONS.</w:t>
      </w:r>
    </w:p>
    <w:p w:rsidR="00294A46" w:rsidRDefault="00294A46" w:rsidP="00294A46">
      <w:pPr>
        <w:pStyle w:val="CALENDARHISTORY"/>
      </w:pPr>
      <w:r>
        <w:t>(Without reference--January 14, 2021)</w:t>
      </w:r>
    </w:p>
    <w:p w:rsidR="00294A46" w:rsidRPr="007904A0" w:rsidRDefault="00294A46" w:rsidP="00F36DCA">
      <w:pPr>
        <w:keepNext/>
        <w:keepLines/>
      </w:pPr>
    </w:p>
    <w:p w:rsidR="00F36DCA" w:rsidRPr="007904A0" w:rsidRDefault="00F36DCA" w:rsidP="00F36DCA">
      <w:pPr>
        <w:tabs>
          <w:tab w:val="left" w:pos="432"/>
          <w:tab w:val="left" w:pos="864"/>
        </w:tabs>
      </w:pPr>
    </w:p>
    <w:p w:rsidR="00F36DCA" w:rsidRPr="007904A0" w:rsidRDefault="00F36DCA" w:rsidP="00F36DCA">
      <w:pPr>
        <w:tabs>
          <w:tab w:val="left" w:pos="432"/>
          <w:tab w:val="left" w:pos="864"/>
        </w:tabs>
        <w:jc w:val="center"/>
        <w:rPr>
          <w:b/>
        </w:rPr>
      </w:pPr>
      <w:r w:rsidRPr="007904A0">
        <w:rPr>
          <w:b/>
        </w:rPr>
        <w:t>MOTION PERIOD</w:t>
      </w:r>
    </w:p>
    <w:p w:rsidR="00F36DCA" w:rsidRDefault="00F36DCA" w:rsidP="00F36DCA">
      <w:pPr>
        <w:tabs>
          <w:tab w:val="left" w:pos="432"/>
          <w:tab w:val="left" w:pos="864"/>
        </w:tabs>
        <w:jc w:val="center"/>
        <w:rPr>
          <w:b/>
        </w:rPr>
      </w:pPr>
    </w:p>
    <w:p w:rsidR="00F36DCA" w:rsidRDefault="00F36DCA" w:rsidP="0062310D">
      <w:pPr>
        <w:tabs>
          <w:tab w:val="left" w:pos="432"/>
          <w:tab w:val="left" w:pos="864"/>
        </w:tabs>
        <w:jc w:val="center"/>
        <w:rPr>
          <w:b/>
        </w:rPr>
      </w:pPr>
    </w:p>
    <w:p w:rsidR="00F36DCA" w:rsidRDefault="00F36DCA" w:rsidP="0062310D">
      <w:pPr>
        <w:tabs>
          <w:tab w:val="left" w:pos="432"/>
          <w:tab w:val="left" w:pos="864"/>
        </w:tabs>
        <w:jc w:val="center"/>
        <w:rPr>
          <w:b/>
        </w:rPr>
      </w:pPr>
    </w:p>
    <w:p w:rsidR="00F36DCA" w:rsidRDefault="00F36DCA" w:rsidP="0062310D">
      <w:pPr>
        <w:tabs>
          <w:tab w:val="left" w:pos="432"/>
          <w:tab w:val="left" w:pos="864"/>
        </w:tabs>
        <w:jc w:val="center"/>
        <w:rPr>
          <w:b/>
        </w:rPr>
      </w:pPr>
    </w:p>
    <w:p w:rsidR="00F36DCA" w:rsidRDefault="00F36DCA" w:rsidP="0062310D">
      <w:pPr>
        <w:tabs>
          <w:tab w:val="left" w:pos="432"/>
          <w:tab w:val="left" w:pos="864"/>
        </w:tabs>
        <w:jc w:val="center"/>
        <w:rPr>
          <w:b/>
        </w:rPr>
      </w:pPr>
    </w:p>
    <w:p w:rsidR="00F36DCA" w:rsidRDefault="00F36DCA" w:rsidP="0062310D">
      <w:pPr>
        <w:tabs>
          <w:tab w:val="left" w:pos="432"/>
          <w:tab w:val="left" w:pos="864"/>
        </w:tabs>
        <w:jc w:val="center"/>
        <w:rPr>
          <w:b/>
        </w:rPr>
      </w:pPr>
    </w:p>
    <w:p w:rsidR="00F36DCA" w:rsidRDefault="00F36DCA" w:rsidP="0062310D">
      <w:pPr>
        <w:tabs>
          <w:tab w:val="left" w:pos="432"/>
          <w:tab w:val="left" w:pos="864"/>
        </w:tabs>
        <w:jc w:val="center"/>
        <w:rPr>
          <w:b/>
        </w:rPr>
      </w:pPr>
    </w:p>
    <w:p w:rsidR="00F36DCA" w:rsidRDefault="00F36DCA" w:rsidP="00887360">
      <w:pPr>
        <w:pStyle w:val="CALENDARHEADING"/>
      </w:pPr>
    </w:p>
    <w:p w:rsidR="00887360" w:rsidRDefault="00887360" w:rsidP="00887360"/>
    <w:p w:rsidR="00887360" w:rsidRDefault="00887360" w:rsidP="00887360"/>
    <w:p w:rsidR="00887360" w:rsidRPr="00887360" w:rsidRDefault="00887360" w:rsidP="00887360"/>
    <w:p w:rsidR="00887360" w:rsidRDefault="00887360" w:rsidP="00887360">
      <w:pPr>
        <w:tabs>
          <w:tab w:val="left" w:pos="432"/>
          <w:tab w:val="left" w:pos="864"/>
        </w:tabs>
        <w:jc w:val="center"/>
        <w:rPr>
          <w:b/>
        </w:rPr>
      </w:pPr>
    </w:p>
    <w:p w:rsidR="00887360" w:rsidRDefault="00887360" w:rsidP="00887360">
      <w:pPr>
        <w:tabs>
          <w:tab w:val="left" w:pos="432"/>
          <w:tab w:val="left" w:pos="864"/>
        </w:tabs>
        <w:jc w:val="center"/>
        <w:rPr>
          <w:b/>
        </w:rPr>
      </w:pPr>
    </w:p>
    <w:p w:rsidR="00887360" w:rsidRDefault="00887360" w:rsidP="00887360">
      <w:pPr>
        <w:tabs>
          <w:tab w:val="left" w:pos="432"/>
          <w:tab w:val="left" w:pos="864"/>
        </w:tabs>
        <w:jc w:val="center"/>
        <w:rPr>
          <w:b/>
        </w:rPr>
      </w:pPr>
    </w:p>
    <w:p w:rsidR="00887360" w:rsidRDefault="00887360" w:rsidP="0062310D">
      <w:pPr>
        <w:tabs>
          <w:tab w:val="left" w:pos="432"/>
          <w:tab w:val="left" w:pos="864"/>
        </w:tabs>
        <w:jc w:val="center"/>
        <w:rPr>
          <w:b/>
        </w:rPr>
      </w:pPr>
    </w:p>
    <w:p w:rsidR="00F36DCA" w:rsidRDefault="00F36DCA" w:rsidP="0062310D">
      <w:pPr>
        <w:tabs>
          <w:tab w:val="left" w:pos="432"/>
          <w:tab w:val="left" w:pos="864"/>
        </w:tabs>
        <w:jc w:val="center"/>
        <w:rPr>
          <w:b/>
        </w:rPr>
      </w:pPr>
    </w:p>
    <w:p w:rsidR="00F36DCA" w:rsidRDefault="00F36DCA" w:rsidP="0062310D">
      <w:pPr>
        <w:tabs>
          <w:tab w:val="left" w:pos="432"/>
          <w:tab w:val="left" w:pos="864"/>
        </w:tabs>
        <w:jc w:val="center"/>
        <w:rPr>
          <w:b/>
        </w:rPr>
      </w:pPr>
    </w:p>
    <w:p w:rsidR="00F36DCA" w:rsidRDefault="00F36DCA" w:rsidP="0062310D">
      <w:pPr>
        <w:tabs>
          <w:tab w:val="left" w:pos="432"/>
          <w:tab w:val="left" w:pos="864"/>
        </w:tabs>
        <w:jc w:val="center"/>
        <w:rPr>
          <w:b/>
        </w:rPr>
      </w:pPr>
    </w:p>
    <w:p w:rsidR="00F36DCA" w:rsidRDefault="00F36DCA" w:rsidP="0062310D">
      <w:pPr>
        <w:tabs>
          <w:tab w:val="left" w:pos="432"/>
          <w:tab w:val="left" w:pos="864"/>
        </w:tabs>
        <w:jc w:val="center"/>
        <w:rPr>
          <w:b/>
        </w:rPr>
      </w:pPr>
    </w:p>
    <w:p w:rsidR="00F36DCA" w:rsidRDefault="00F36DCA" w:rsidP="0062310D">
      <w:pPr>
        <w:tabs>
          <w:tab w:val="left" w:pos="432"/>
          <w:tab w:val="left" w:pos="864"/>
        </w:tabs>
        <w:jc w:val="center"/>
        <w:rPr>
          <w:b/>
        </w:rPr>
      </w:pPr>
    </w:p>
    <w:p w:rsidR="00F36DCA" w:rsidRDefault="00F36DCA" w:rsidP="0062310D">
      <w:pPr>
        <w:tabs>
          <w:tab w:val="left" w:pos="432"/>
          <w:tab w:val="left" w:pos="864"/>
        </w:tabs>
        <w:jc w:val="center"/>
        <w:rPr>
          <w:b/>
        </w:rPr>
      </w:pPr>
    </w:p>
    <w:p w:rsidR="00F36DCA" w:rsidRDefault="00F36DCA" w:rsidP="0062310D">
      <w:pPr>
        <w:tabs>
          <w:tab w:val="left" w:pos="432"/>
          <w:tab w:val="left" w:pos="864"/>
        </w:tabs>
        <w:jc w:val="center"/>
        <w:rPr>
          <w:b/>
        </w:rPr>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1C0AF4" w:rsidRDefault="001C0AF4" w:rsidP="0062310D">
      <w:pPr>
        <w:tabs>
          <w:tab w:val="left" w:pos="432"/>
          <w:tab w:val="left" w:pos="864"/>
        </w:tabs>
        <w:rPr>
          <w:noProof/>
        </w:rPr>
        <w:sectPr w:rsidR="001C0AF4" w:rsidSect="001C0AF4">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1C0AF4" w:rsidRPr="001C0AF4" w:rsidRDefault="001C0AF4">
      <w:pPr>
        <w:pStyle w:val="Index1"/>
        <w:tabs>
          <w:tab w:val="right" w:leader="dot" w:pos="2798"/>
        </w:tabs>
        <w:rPr>
          <w:b/>
          <w:bCs/>
          <w:noProof/>
        </w:rPr>
      </w:pPr>
      <w:r w:rsidRPr="001C0AF4">
        <w:rPr>
          <w:rFonts w:eastAsia="Calibri"/>
          <w:b/>
          <w:noProof/>
        </w:rPr>
        <w:t>S. 446</w:t>
      </w:r>
      <w:r w:rsidRPr="001C0AF4">
        <w:rPr>
          <w:b/>
          <w:noProof/>
        </w:rPr>
        <w:tab/>
      </w:r>
      <w:r w:rsidRPr="001C0AF4">
        <w:rPr>
          <w:b/>
          <w:bCs/>
          <w:noProof/>
        </w:rPr>
        <w:t>3</w:t>
      </w:r>
    </w:p>
    <w:p w:rsidR="001C0AF4" w:rsidRPr="001C0AF4" w:rsidRDefault="001C0AF4">
      <w:pPr>
        <w:pStyle w:val="Index1"/>
        <w:tabs>
          <w:tab w:val="right" w:leader="dot" w:pos="2798"/>
        </w:tabs>
        <w:rPr>
          <w:b/>
          <w:bCs/>
          <w:noProof/>
        </w:rPr>
      </w:pPr>
      <w:r w:rsidRPr="001C0AF4">
        <w:rPr>
          <w:rFonts w:eastAsia="Calibri"/>
          <w:b/>
          <w:noProof/>
        </w:rPr>
        <w:t>S. 447</w:t>
      </w:r>
      <w:r w:rsidRPr="001C0AF4">
        <w:rPr>
          <w:b/>
          <w:noProof/>
        </w:rPr>
        <w:tab/>
      </w:r>
      <w:r w:rsidRPr="001C0AF4">
        <w:rPr>
          <w:b/>
          <w:bCs/>
          <w:noProof/>
        </w:rPr>
        <w:t>3</w:t>
      </w:r>
    </w:p>
    <w:p w:rsidR="001C0AF4" w:rsidRPr="001C0AF4" w:rsidRDefault="001C0AF4">
      <w:pPr>
        <w:pStyle w:val="Index1"/>
        <w:tabs>
          <w:tab w:val="right" w:leader="dot" w:pos="2798"/>
        </w:tabs>
        <w:rPr>
          <w:b/>
          <w:bCs/>
          <w:noProof/>
        </w:rPr>
      </w:pPr>
      <w:r w:rsidRPr="001C0AF4">
        <w:rPr>
          <w:rFonts w:eastAsia="Calibri"/>
          <w:b/>
          <w:noProof/>
        </w:rPr>
        <w:t>S. 448</w:t>
      </w:r>
      <w:r w:rsidRPr="001C0AF4">
        <w:rPr>
          <w:b/>
          <w:noProof/>
        </w:rPr>
        <w:tab/>
      </w:r>
      <w:r w:rsidRPr="001C0AF4">
        <w:rPr>
          <w:b/>
          <w:bCs/>
          <w:noProof/>
        </w:rPr>
        <w:t>3</w:t>
      </w:r>
    </w:p>
    <w:p w:rsidR="001C0AF4" w:rsidRPr="001C0AF4" w:rsidRDefault="001C0AF4">
      <w:pPr>
        <w:pStyle w:val="Index1"/>
        <w:tabs>
          <w:tab w:val="right" w:leader="dot" w:pos="2798"/>
        </w:tabs>
        <w:rPr>
          <w:b/>
          <w:bCs/>
          <w:noProof/>
        </w:rPr>
      </w:pPr>
      <w:r w:rsidRPr="001C0AF4">
        <w:rPr>
          <w:rFonts w:eastAsia="Calibri"/>
          <w:b/>
          <w:noProof/>
        </w:rPr>
        <w:t>S. 449</w:t>
      </w:r>
      <w:r w:rsidRPr="001C0AF4">
        <w:rPr>
          <w:b/>
          <w:noProof/>
        </w:rPr>
        <w:tab/>
      </w:r>
      <w:r w:rsidRPr="001C0AF4">
        <w:rPr>
          <w:b/>
          <w:bCs/>
          <w:noProof/>
        </w:rPr>
        <w:t>4</w:t>
      </w:r>
    </w:p>
    <w:p w:rsidR="001C0AF4" w:rsidRPr="001C0AF4" w:rsidRDefault="001C0AF4">
      <w:pPr>
        <w:pStyle w:val="Index1"/>
        <w:tabs>
          <w:tab w:val="right" w:leader="dot" w:pos="2798"/>
        </w:tabs>
        <w:rPr>
          <w:b/>
          <w:bCs/>
          <w:noProof/>
        </w:rPr>
      </w:pPr>
      <w:r w:rsidRPr="001C0AF4">
        <w:rPr>
          <w:b/>
          <w:noProof/>
        </w:rPr>
        <w:t>S. 451</w:t>
      </w:r>
      <w:r w:rsidRPr="001C0AF4">
        <w:rPr>
          <w:b/>
          <w:noProof/>
        </w:rPr>
        <w:tab/>
      </w:r>
      <w:r w:rsidRPr="001C0AF4">
        <w:rPr>
          <w:b/>
          <w:bCs/>
          <w:noProof/>
        </w:rPr>
        <w:t>1</w:t>
      </w:r>
    </w:p>
    <w:p w:rsidR="001C0AF4" w:rsidRPr="001C0AF4" w:rsidRDefault="001C0AF4">
      <w:pPr>
        <w:pStyle w:val="Index1"/>
        <w:tabs>
          <w:tab w:val="right" w:leader="dot" w:pos="2798"/>
        </w:tabs>
        <w:rPr>
          <w:b/>
          <w:bCs/>
          <w:noProof/>
        </w:rPr>
      </w:pPr>
      <w:r w:rsidRPr="001C0AF4">
        <w:rPr>
          <w:b/>
          <w:noProof/>
        </w:rPr>
        <w:t>S. 474</w:t>
      </w:r>
      <w:r w:rsidRPr="001C0AF4">
        <w:rPr>
          <w:b/>
          <w:noProof/>
        </w:rPr>
        <w:tab/>
      </w:r>
      <w:r w:rsidRPr="001C0AF4">
        <w:rPr>
          <w:b/>
          <w:bCs/>
          <w:noProof/>
        </w:rPr>
        <w:t>4</w:t>
      </w:r>
    </w:p>
    <w:p w:rsidR="001C0AF4" w:rsidRDefault="001C0AF4" w:rsidP="0062310D">
      <w:pPr>
        <w:tabs>
          <w:tab w:val="left" w:pos="432"/>
          <w:tab w:val="left" w:pos="864"/>
        </w:tabs>
        <w:rPr>
          <w:noProof/>
        </w:rPr>
        <w:sectPr w:rsidR="001C0AF4" w:rsidSect="001C0AF4">
          <w:type w:val="continuous"/>
          <w:pgSz w:w="12240" w:h="15840" w:code="1"/>
          <w:pgMar w:top="1008" w:right="4666" w:bottom="3499" w:left="1238" w:header="0" w:footer="3499" w:gutter="0"/>
          <w:cols w:num="2" w:space="720"/>
          <w:titlePg/>
          <w:docGrid w:linePitch="360"/>
        </w:sectPr>
      </w:pPr>
    </w:p>
    <w:p w:rsidR="0036113A" w:rsidRDefault="001C0AF4"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1C0AF4">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A46" w:rsidRDefault="00294A46">
      <w:r>
        <w:separator/>
      </w:r>
    </w:p>
  </w:endnote>
  <w:endnote w:type="continuationSeparator" w:id="0">
    <w:p w:rsidR="00294A46" w:rsidRDefault="00294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A46" w:rsidRDefault="00294A46">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4440C2">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A46" w:rsidRDefault="00294A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A46" w:rsidRDefault="00294A46">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4440C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A46" w:rsidRDefault="00294A46">
      <w:r>
        <w:separator/>
      </w:r>
    </w:p>
  </w:footnote>
  <w:footnote w:type="continuationSeparator" w:id="0">
    <w:p w:rsidR="00294A46" w:rsidRDefault="00294A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960"/>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AF4"/>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4A46"/>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440C2"/>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07EF"/>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1478"/>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360"/>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960"/>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87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337F5"/>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6D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53180DC-0DB1-4101-9FB7-980C12C86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1C0AF4"/>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85291-E62C-4619-B522-8C8493C2D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1030</Words>
  <Characters>4745</Characters>
  <Application>Microsoft Office Word</Application>
  <DocSecurity>0</DocSecurity>
  <Lines>214</Lines>
  <Paragraphs>35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1/15/2021 - South Carolina Legislature Online</dc:title>
  <dc:creator>Lesley Stone</dc:creator>
  <cp:lastModifiedBy>Derrick Williamson</cp:lastModifiedBy>
  <cp:revision>2</cp:revision>
  <cp:lastPrinted>1998-10-08T15:15:00Z</cp:lastPrinted>
  <dcterms:created xsi:type="dcterms:W3CDTF">2021-01-14T19:20:00Z</dcterms:created>
  <dcterms:modified xsi:type="dcterms:W3CDTF">2021-01-14T19:20:00Z</dcterms:modified>
</cp:coreProperties>
</file>