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548F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548FD">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27368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548FD" w:rsidP="00407CDE">
      <w:pPr>
        <w:jc w:val="center"/>
        <w:rPr>
          <w:b/>
        </w:rPr>
      </w:pPr>
      <w:r>
        <w:rPr>
          <w:b/>
        </w:rPr>
        <w:t>FRIDAY, JANUARY 22,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548FD" w:rsidP="0062310D">
      <w:pPr>
        <w:tabs>
          <w:tab w:val="left" w:pos="432"/>
          <w:tab w:val="left" w:pos="864"/>
        </w:tabs>
        <w:jc w:val="center"/>
        <w:rPr>
          <w:b/>
        </w:rPr>
      </w:pPr>
      <w:r>
        <w:rPr>
          <w:b/>
        </w:rPr>
        <w:t>Friday, January 22, 2021</w:t>
      </w:r>
    </w:p>
    <w:p w:rsidR="00F548FD" w:rsidRDefault="00F548FD" w:rsidP="0062310D">
      <w:pPr>
        <w:tabs>
          <w:tab w:val="left" w:pos="432"/>
          <w:tab w:val="left" w:pos="864"/>
        </w:tabs>
        <w:jc w:val="center"/>
        <w:rPr>
          <w:b/>
        </w:rPr>
      </w:pPr>
    </w:p>
    <w:p w:rsidR="00F548FD" w:rsidRDefault="00F548FD" w:rsidP="0062310D">
      <w:pPr>
        <w:tabs>
          <w:tab w:val="left" w:pos="432"/>
          <w:tab w:val="left" w:pos="864"/>
        </w:tabs>
        <w:jc w:val="center"/>
        <w:rPr>
          <w:b/>
        </w:rPr>
      </w:pPr>
    </w:p>
    <w:p w:rsidR="00F548FD" w:rsidRPr="00F36DCA" w:rsidRDefault="00F548FD" w:rsidP="00F548FD">
      <w:pPr>
        <w:pStyle w:val="CALENDARHEADING"/>
      </w:pPr>
      <w:r>
        <w:t>JOINT ASSEMBLY</w:t>
      </w: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Pr="00F36DCA" w:rsidRDefault="00F548FD" w:rsidP="00F548FD">
      <w:pPr>
        <w:rPr>
          <w:b/>
        </w:rPr>
      </w:pPr>
      <w:r w:rsidRPr="00F36DCA">
        <w:rPr>
          <w:b/>
        </w:rPr>
        <w:t xml:space="preserve">Wednesday, February </w:t>
      </w:r>
      <w:r>
        <w:rPr>
          <w:b/>
        </w:rPr>
        <w:t>3, 2021</w:t>
      </w:r>
      <w:r w:rsidRPr="00F36DCA">
        <w:rPr>
          <w:b/>
        </w:rPr>
        <w:t xml:space="preserve"> at 12:00 Noon:</w:t>
      </w:r>
    </w:p>
    <w:p w:rsidR="00F548FD" w:rsidRPr="005C3B8C" w:rsidRDefault="00F548FD" w:rsidP="00F548FD">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548FD" w:rsidRDefault="00F548FD" w:rsidP="00F548FD">
      <w:pPr>
        <w:pStyle w:val="CALENDARHISTORY"/>
      </w:pPr>
      <w:r>
        <w:t>(Adopted--January 12, 2021)</w:t>
      </w: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6B3952" w:rsidRDefault="006B3952" w:rsidP="006B3952">
      <w:pPr>
        <w:tabs>
          <w:tab w:val="left" w:pos="432"/>
          <w:tab w:val="left" w:pos="864"/>
        </w:tabs>
        <w:jc w:val="center"/>
        <w:rPr>
          <w:b/>
        </w:rPr>
      </w:pPr>
      <w:r>
        <w:rPr>
          <w:b/>
        </w:rPr>
        <w:t>UNCONTESTED LOCAL</w:t>
      </w:r>
    </w:p>
    <w:p w:rsidR="006B3952" w:rsidRPr="006B3952" w:rsidRDefault="006B3952" w:rsidP="006B3952">
      <w:pPr>
        <w:pStyle w:val="CALENDARHEADING"/>
      </w:pPr>
      <w:r>
        <w:t>THIRD READING BILLS</w:t>
      </w:r>
    </w:p>
    <w:p w:rsidR="006B3952" w:rsidRDefault="006B3952" w:rsidP="00F548FD">
      <w:pPr>
        <w:tabs>
          <w:tab w:val="left" w:pos="432"/>
          <w:tab w:val="left" w:pos="864"/>
        </w:tabs>
        <w:jc w:val="center"/>
        <w:rPr>
          <w:b/>
        </w:rPr>
      </w:pPr>
    </w:p>
    <w:p w:rsidR="006B3952" w:rsidRDefault="006B3952" w:rsidP="00F548FD">
      <w:pPr>
        <w:tabs>
          <w:tab w:val="left" w:pos="432"/>
          <w:tab w:val="left" w:pos="864"/>
        </w:tabs>
        <w:jc w:val="center"/>
        <w:rPr>
          <w:b/>
        </w:rPr>
      </w:pPr>
    </w:p>
    <w:p w:rsidR="006B3952" w:rsidRPr="007904A0" w:rsidRDefault="006B3952" w:rsidP="006B3952">
      <w:pPr>
        <w:keepNext/>
        <w:keepLines/>
        <w:tabs>
          <w:tab w:val="left" w:pos="432"/>
          <w:tab w:val="left" w:pos="864"/>
        </w:tabs>
        <w:ind w:left="432" w:hanging="432"/>
        <w:rPr>
          <w:rFonts w:eastAsia="Calibri"/>
          <w:b/>
        </w:rPr>
      </w:pPr>
      <w:r w:rsidRPr="007904A0">
        <w:rPr>
          <w:rFonts w:eastAsia="Calibri"/>
          <w:b/>
        </w:rPr>
        <w:t>S.</w:t>
      </w:r>
      <w:r w:rsidRPr="007904A0">
        <w:rPr>
          <w:rFonts w:eastAsia="Calibri"/>
          <w:b/>
        </w:rPr>
        <w:tab/>
        <w:t>449</w:t>
      </w:r>
      <w:r w:rsidRPr="007904A0">
        <w:rPr>
          <w:rFonts w:eastAsia="Calibri"/>
          <w:b/>
        </w:rPr>
        <w:fldChar w:fldCharType="begin"/>
      </w:r>
      <w:r w:rsidRPr="007904A0">
        <w:rPr>
          <w:rFonts w:eastAsia="Calibri"/>
          <w:b/>
        </w:rPr>
        <w:instrText xml:space="preserve"> XE "S. 449" \b </w:instrText>
      </w:r>
      <w:r w:rsidRPr="007904A0">
        <w:rPr>
          <w:rFonts w:eastAsia="Calibri"/>
          <w:b/>
        </w:rPr>
        <w:fldChar w:fldCharType="end"/>
      </w:r>
      <w:r w:rsidRPr="007904A0">
        <w:rPr>
          <w:rFonts w:eastAsia="Calibri"/>
          <w:b/>
        </w:rPr>
        <w:t xml:space="preserve">--Senator Young:  </w:t>
      </w:r>
      <w:r w:rsidRPr="007904A0">
        <w:rPr>
          <w:rFonts w:eastAsia="Calibri"/>
          <w:b/>
          <w:szCs w:val="30"/>
        </w:rPr>
        <w:t xml:space="preserve">A BILL </w:t>
      </w:r>
      <w:r w:rsidRPr="007904A0">
        <w:rPr>
          <w:rFonts w:eastAsia="Calibri"/>
          <w:b/>
        </w:rPr>
        <w:t>TO AMEND SECTION 2 OF ACT 926 OF 1962, RELATING TO THE MEMBERSHIP OF THE AIKEN COUNTY COMMISSION FOR TECHNICAL EDUCATION, TO ADD TWO NON-VOTING MEMBERS.</w:t>
      </w:r>
    </w:p>
    <w:p w:rsidR="006B3952" w:rsidRDefault="006B3952" w:rsidP="006B3952">
      <w:pPr>
        <w:keepNext/>
        <w:keepLines/>
        <w:tabs>
          <w:tab w:val="left" w:pos="432"/>
          <w:tab w:val="left" w:pos="864"/>
        </w:tabs>
        <w:ind w:left="864"/>
      </w:pPr>
      <w:r w:rsidRPr="007904A0">
        <w:t>(Without reference--January 12, 2021)</w:t>
      </w:r>
    </w:p>
    <w:p w:rsidR="006B3952" w:rsidRDefault="006B3952" w:rsidP="006B3952">
      <w:pPr>
        <w:pStyle w:val="CALENDARHISTORY"/>
      </w:pPr>
      <w:r>
        <w:t>(Read the second time--January 21, 2021)</w:t>
      </w:r>
    </w:p>
    <w:p w:rsidR="006B3952" w:rsidRDefault="006B3952" w:rsidP="006B3952">
      <w:pPr>
        <w:keepNext/>
        <w:keepLines/>
        <w:tabs>
          <w:tab w:val="left" w:pos="432"/>
          <w:tab w:val="left" w:pos="864"/>
        </w:tabs>
        <w:ind w:left="864"/>
      </w:pPr>
    </w:p>
    <w:p w:rsidR="006B3952" w:rsidRPr="00A747EE" w:rsidRDefault="006B3952" w:rsidP="006B3952">
      <w:pPr>
        <w:pStyle w:val="BILLTITLE"/>
        <w:rPr>
          <w:u w:color="000000" w:themeColor="text1"/>
        </w:rPr>
      </w:pPr>
      <w:r w:rsidRPr="00A747EE">
        <w:t>S.</w:t>
      </w:r>
      <w:r w:rsidRPr="00A747EE">
        <w:tab/>
        <w:t>474</w:t>
      </w:r>
      <w:r w:rsidRPr="00A747EE">
        <w:fldChar w:fldCharType="begin"/>
      </w:r>
      <w:r w:rsidRPr="00A747EE">
        <w:instrText xml:space="preserve"> XE "S. 474" \b </w:instrText>
      </w:r>
      <w:r w:rsidRPr="00A747EE">
        <w:fldChar w:fldCharType="end"/>
      </w:r>
      <w:r w:rsidRPr="00A747EE">
        <w:t xml:space="preserve">--Senators Setzler and Young:  </w:t>
      </w:r>
      <w:r w:rsidRPr="00A747EE">
        <w:rPr>
          <w:szCs w:val="30"/>
        </w:rPr>
        <w:t xml:space="preserve">A BILL </w:t>
      </w:r>
      <w:r w:rsidRPr="00A747EE">
        <w:rPr>
          <w:u w:color="000000" w:themeColor="text1"/>
        </w:rPr>
        <w:t>TO AMEND ACT 247 OF 1987, RELATING TO THE AIKEN COUNTY BOARD OF EDUCATION, SO AS TO REQUIRE CANDIDATES SEEKING ELECTION TO SUBMIT A STATEMENT OF CANDIDACY RATHER THAN SIGNED PETITIONS.</w:t>
      </w:r>
    </w:p>
    <w:p w:rsidR="006B3952" w:rsidRDefault="006B3952" w:rsidP="006B3952">
      <w:pPr>
        <w:pStyle w:val="CALENDARHISTORY"/>
      </w:pPr>
      <w:r>
        <w:t>(Without reference--January 14, 2021)</w:t>
      </w:r>
    </w:p>
    <w:p w:rsidR="006B3952" w:rsidRDefault="006B3952" w:rsidP="006B3952">
      <w:pPr>
        <w:pStyle w:val="CALENDARHISTORY"/>
      </w:pPr>
      <w:r>
        <w:t>(Read the second time--January 21, 2021)</w:t>
      </w:r>
    </w:p>
    <w:p w:rsidR="006B3952" w:rsidRDefault="006B3952" w:rsidP="00F548FD">
      <w:pPr>
        <w:tabs>
          <w:tab w:val="left" w:pos="432"/>
          <w:tab w:val="left" w:pos="864"/>
        </w:tabs>
        <w:jc w:val="center"/>
        <w:rPr>
          <w:b/>
        </w:rPr>
      </w:pPr>
    </w:p>
    <w:p w:rsidR="006B3952" w:rsidRDefault="006B3952" w:rsidP="00F548FD">
      <w:pPr>
        <w:tabs>
          <w:tab w:val="left" w:pos="432"/>
          <w:tab w:val="left" w:pos="864"/>
        </w:tabs>
        <w:jc w:val="center"/>
        <w:rPr>
          <w:b/>
        </w:rPr>
      </w:pPr>
    </w:p>
    <w:p w:rsidR="00F548FD" w:rsidRPr="007904A0" w:rsidRDefault="00F548FD" w:rsidP="00F548FD">
      <w:pPr>
        <w:jc w:val="center"/>
        <w:rPr>
          <w:b/>
        </w:rPr>
      </w:pPr>
      <w:r w:rsidRPr="007904A0">
        <w:rPr>
          <w:b/>
        </w:rPr>
        <w:t>UNCONTESTED LOCAL</w:t>
      </w:r>
    </w:p>
    <w:p w:rsidR="00F548FD" w:rsidRPr="007904A0" w:rsidRDefault="00F548FD" w:rsidP="00F548FD">
      <w:pPr>
        <w:tabs>
          <w:tab w:val="left" w:pos="432"/>
          <w:tab w:val="left" w:pos="864"/>
        </w:tabs>
        <w:jc w:val="center"/>
        <w:rPr>
          <w:b/>
        </w:rPr>
      </w:pPr>
      <w:r w:rsidRPr="007904A0">
        <w:rPr>
          <w:b/>
        </w:rPr>
        <w:t>SECOND READING BILLS</w:t>
      </w:r>
    </w:p>
    <w:p w:rsidR="00F548FD" w:rsidRPr="007904A0" w:rsidRDefault="00F548FD" w:rsidP="00F548FD"/>
    <w:p w:rsidR="00F548FD" w:rsidRPr="007904A0" w:rsidRDefault="00F548FD" w:rsidP="00F548FD"/>
    <w:p w:rsidR="00F548FD" w:rsidRPr="007904A0" w:rsidRDefault="00F548FD" w:rsidP="00F548FD">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F548FD" w:rsidRPr="007904A0" w:rsidRDefault="00F548FD" w:rsidP="00F548FD">
      <w:pPr>
        <w:tabs>
          <w:tab w:val="left" w:pos="432"/>
          <w:tab w:val="left" w:pos="864"/>
        </w:tabs>
        <w:ind w:left="864"/>
      </w:pPr>
      <w:r w:rsidRPr="007904A0">
        <w:t>(Without reference--January 12, 2021)</w:t>
      </w:r>
    </w:p>
    <w:p w:rsidR="00F548FD" w:rsidRPr="007904A0" w:rsidRDefault="00F548FD" w:rsidP="00F548FD">
      <w:pPr>
        <w:tabs>
          <w:tab w:val="left" w:pos="432"/>
          <w:tab w:val="left" w:pos="864"/>
        </w:tabs>
        <w:ind w:left="432" w:hanging="432"/>
        <w:rPr>
          <w:rFonts w:eastAsia="Calibri"/>
          <w:b/>
          <w:szCs w:val="22"/>
        </w:rPr>
      </w:pPr>
      <w:r w:rsidRPr="007904A0">
        <w:rPr>
          <w:rFonts w:eastAsia="Calibri"/>
          <w:b/>
          <w:color w:val="000000"/>
        </w:rPr>
        <w:tab/>
      </w:r>
    </w:p>
    <w:p w:rsidR="00F548FD" w:rsidRPr="007904A0" w:rsidRDefault="00F548FD" w:rsidP="00F548FD">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548FD" w:rsidRPr="007904A0" w:rsidRDefault="00F548FD" w:rsidP="00F548FD">
      <w:pPr>
        <w:tabs>
          <w:tab w:val="left" w:pos="432"/>
          <w:tab w:val="left" w:pos="864"/>
        </w:tabs>
        <w:ind w:left="864"/>
      </w:pPr>
      <w:r w:rsidRPr="007904A0">
        <w:t>(Without reference--January 12, 2021)</w:t>
      </w:r>
    </w:p>
    <w:p w:rsidR="00F548FD" w:rsidRPr="007904A0" w:rsidRDefault="00F548FD" w:rsidP="00F548FD"/>
    <w:p w:rsidR="00F548FD" w:rsidRPr="007904A0" w:rsidRDefault="00F548FD" w:rsidP="00F548FD">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548FD" w:rsidRDefault="00F548FD" w:rsidP="00F548FD">
      <w:pPr>
        <w:tabs>
          <w:tab w:val="left" w:pos="432"/>
          <w:tab w:val="left" w:pos="864"/>
        </w:tabs>
        <w:ind w:left="864"/>
      </w:pPr>
      <w:r w:rsidRPr="007904A0">
        <w:t>(Without reference--January 12, 2021)</w:t>
      </w:r>
    </w:p>
    <w:p w:rsidR="00487947" w:rsidRDefault="00487947" w:rsidP="00F548FD">
      <w:pPr>
        <w:tabs>
          <w:tab w:val="left" w:pos="432"/>
          <w:tab w:val="left" w:pos="864"/>
        </w:tabs>
        <w:ind w:left="864"/>
      </w:pPr>
    </w:p>
    <w:p w:rsidR="00395A80" w:rsidRPr="00A449C6" w:rsidRDefault="00395A80" w:rsidP="00395A80">
      <w:pPr>
        <w:pStyle w:val="BILLTITLE"/>
      </w:pPr>
      <w:r w:rsidRPr="00A449C6">
        <w:t>S.</w:t>
      </w:r>
      <w:r w:rsidRPr="00A449C6">
        <w:tab/>
        <w:t>478</w:t>
      </w:r>
      <w:r w:rsidRPr="00A449C6">
        <w:fldChar w:fldCharType="begin"/>
      </w:r>
      <w:r w:rsidRPr="00A449C6">
        <w:instrText xml:space="preserve"> XE "S. 478" \b </w:instrText>
      </w:r>
      <w:r w:rsidRPr="00A449C6">
        <w:fldChar w:fldCharType="end"/>
      </w:r>
      <w:r w:rsidRPr="00A449C6">
        <w:t xml:space="preserve">--Senator K. Johnson:  </w:t>
      </w:r>
      <w:r w:rsidRPr="00A449C6">
        <w:rPr>
          <w:szCs w:val="30"/>
        </w:rPr>
        <w:t xml:space="preserve">A BILL </w:t>
      </w:r>
      <w:r w:rsidRPr="00A449C6">
        <w:t>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6215B8" w:rsidRDefault="006215B8" w:rsidP="006215B8">
      <w:pPr>
        <w:pStyle w:val="CALENDARHISTORY"/>
        <w:rPr>
          <w:rFonts w:eastAsia="Calibri"/>
        </w:rPr>
      </w:pPr>
      <w:r>
        <w:rPr>
          <w:rFonts w:eastAsia="Calibri"/>
        </w:rPr>
        <w:t>(Without reference--January 21, 2021)</w:t>
      </w:r>
    </w:p>
    <w:p w:rsidR="006215B8" w:rsidRPr="006215B8" w:rsidRDefault="006215B8" w:rsidP="006215B8">
      <w:pPr>
        <w:rPr>
          <w:rFonts w:eastAsia="Calibri"/>
        </w:rPr>
      </w:pPr>
    </w:p>
    <w:p w:rsidR="00F50827" w:rsidRPr="007904A0" w:rsidRDefault="00F50827" w:rsidP="00F548FD">
      <w:pPr>
        <w:tabs>
          <w:tab w:val="left" w:pos="432"/>
          <w:tab w:val="left" w:pos="864"/>
        </w:tabs>
        <w:ind w:left="864"/>
      </w:pPr>
    </w:p>
    <w:p w:rsidR="00F548FD" w:rsidRDefault="00F548FD" w:rsidP="00F548FD"/>
    <w:p w:rsidR="006215B8" w:rsidRDefault="006215B8" w:rsidP="00F548FD"/>
    <w:p w:rsidR="006215B8" w:rsidRDefault="006215B8" w:rsidP="00F548FD"/>
    <w:p w:rsidR="006215B8" w:rsidRDefault="006215B8" w:rsidP="00F548FD"/>
    <w:p w:rsidR="006215B8" w:rsidRDefault="006215B8" w:rsidP="00F548FD"/>
    <w:p w:rsidR="006215B8" w:rsidRDefault="006215B8" w:rsidP="00F548FD"/>
    <w:p w:rsidR="006215B8" w:rsidRPr="007904A0" w:rsidRDefault="006215B8" w:rsidP="00F548FD"/>
    <w:p w:rsidR="00F548FD" w:rsidRPr="007904A0" w:rsidRDefault="00F548FD" w:rsidP="00F548FD">
      <w:pPr>
        <w:tabs>
          <w:tab w:val="left" w:pos="432"/>
          <w:tab w:val="left" w:pos="864"/>
        </w:tabs>
      </w:pPr>
    </w:p>
    <w:p w:rsidR="00F548FD" w:rsidRPr="007904A0" w:rsidRDefault="00F548FD" w:rsidP="00F548FD">
      <w:pPr>
        <w:tabs>
          <w:tab w:val="left" w:pos="432"/>
          <w:tab w:val="left" w:pos="864"/>
        </w:tabs>
        <w:jc w:val="center"/>
        <w:rPr>
          <w:b/>
        </w:rPr>
      </w:pPr>
      <w:r w:rsidRPr="007904A0">
        <w:rPr>
          <w:b/>
        </w:rPr>
        <w:t>MOTION PERIOD</w:t>
      </w: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6B3952" w:rsidRDefault="006B3952" w:rsidP="00F548FD">
      <w:pPr>
        <w:tabs>
          <w:tab w:val="left" w:pos="432"/>
          <w:tab w:val="left" w:pos="864"/>
        </w:tabs>
        <w:jc w:val="center"/>
        <w:rPr>
          <w:b/>
        </w:rPr>
      </w:pPr>
    </w:p>
    <w:p w:rsidR="006215B8" w:rsidRDefault="006215B8" w:rsidP="00F548FD">
      <w:pPr>
        <w:tabs>
          <w:tab w:val="left" w:pos="432"/>
          <w:tab w:val="left" w:pos="864"/>
        </w:tabs>
        <w:jc w:val="center"/>
        <w:rPr>
          <w:b/>
        </w:rPr>
      </w:pPr>
    </w:p>
    <w:p w:rsidR="006215B8" w:rsidRDefault="006215B8" w:rsidP="00F548FD">
      <w:pPr>
        <w:tabs>
          <w:tab w:val="left" w:pos="432"/>
          <w:tab w:val="left" w:pos="864"/>
        </w:tabs>
        <w:jc w:val="center"/>
        <w:rPr>
          <w:b/>
        </w:rPr>
      </w:pPr>
    </w:p>
    <w:p w:rsidR="006B3952" w:rsidRDefault="006B3952" w:rsidP="00F548FD">
      <w:pPr>
        <w:tabs>
          <w:tab w:val="left" w:pos="432"/>
          <w:tab w:val="left" w:pos="864"/>
        </w:tabs>
        <w:jc w:val="center"/>
        <w:rPr>
          <w:b/>
        </w:rPr>
      </w:pPr>
    </w:p>
    <w:p w:rsidR="006B3952" w:rsidRDefault="006B3952" w:rsidP="00F548FD">
      <w:pPr>
        <w:tabs>
          <w:tab w:val="left" w:pos="432"/>
          <w:tab w:val="left" w:pos="864"/>
        </w:tabs>
        <w:jc w:val="center"/>
        <w:rPr>
          <w:b/>
        </w:rPr>
      </w:pPr>
    </w:p>
    <w:p w:rsidR="006B3952" w:rsidRDefault="006B3952" w:rsidP="00F548FD">
      <w:pPr>
        <w:tabs>
          <w:tab w:val="left" w:pos="432"/>
          <w:tab w:val="left" w:pos="864"/>
        </w:tabs>
        <w:jc w:val="center"/>
        <w:rPr>
          <w:b/>
        </w:rPr>
      </w:pPr>
    </w:p>
    <w:p w:rsidR="004D2CF6" w:rsidRDefault="004D2CF6" w:rsidP="004D2CF6">
      <w:pPr>
        <w:pStyle w:val="CALENDARHEADING"/>
      </w:pPr>
      <w:r>
        <w:t>STATEWIDE THIRD READING BILL</w:t>
      </w:r>
    </w:p>
    <w:p w:rsidR="00F50827" w:rsidRPr="00F50827" w:rsidRDefault="00F50827" w:rsidP="00F50827"/>
    <w:p w:rsidR="004D2CF6" w:rsidRDefault="004D2CF6" w:rsidP="004D2CF6"/>
    <w:p w:rsidR="00F50827" w:rsidRPr="00503461" w:rsidRDefault="00F50827" w:rsidP="00F50827">
      <w:pPr>
        <w:pStyle w:val="BILLTITLE"/>
        <w:rPr>
          <w:u w:color="000000" w:themeColor="text1"/>
        </w:rPr>
      </w:pPr>
      <w:r w:rsidRPr="00503461">
        <w:t>H.</w:t>
      </w:r>
      <w:r w:rsidRPr="00503461">
        <w:tab/>
        <w:t>3481</w:t>
      </w:r>
      <w:r w:rsidRPr="00503461">
        <w:fldChar w:fldCharType="begin"/>
      </w:r>
      <w:r w:rsidRPr="00503461">
        <w:instrText xml:space="preserve"> XE "H. 3481" \b </w:instrText>
      </w:r>
      <w:r w:rsidRPr="00503461">
        <w:fldChar w:fldCharType="end"/>
      </w:r>
      <w:r w:rsidRPr="00503461">
        <w:t xml:space="preserve">--Rep. G.M. Smith:  </w:t>
      </w:r>
      <w:r w:rsidRPr="00503461">
        <w:rPr>
          <w:szCs w:val="30"/>
        </w:rPr>
        <w:t xml:space="preserve">A JOINT RESOLUTION </w:t>
      </w:r>
      <w:r w:rsidRPr="00503461">
        <w:rPr>
          <w:u w:color="000000" w:themeColor="text1"/>
        </w:rPr>
        <w:t>TO SUSPEND SECTION 1</w:t>
      </w:r>
      <w:r w:rsidRPr="00503461">
        <w:rPr>
          <w:u w:color="000000" w:themeColor="text1"/>
        </w:rPr>
        <w:noBreakHyphen/>
        <w:t>11</w:t>
      </w:r>
      <w:r w:rsidRPr="00503461">
        <w:rPr>
          <w:u w:color="000000" w:themeColor="text1"/>
        </w:rPr>
        <w:noBreakHyphen/>
        <w:t>705(I)(2) OF THE CODE OF LAWS OF SOUTH CAROLINA, 1976 FOR FISCAL YEAR 2020</w:t>
      </w:r>
      <w:r w:rsidRPr="00503461">
        <w:rPr>
          <w:u w:color="000000" w:themeColor="text1"/>
        </w:rPr>
        <w:noBreakHyphen/>
        <w:t>2021 RELATING TO A TRANSFER OF FUNDS TO THE SOUTH CAROLINA RETIREE HEALTH INSURANCE TRUST FUND.</w:t>
      </w:r>
    </w:p>
    <w:p w:rsidR="00F50827" w:rsidRDefault="00F50827" w:rsidP="00F50827">
      <w:pPr>
        <w:pStyle w:val="CALENDARHISTORY"/>
      </w:pPr>
      <w:r>
        <w:t>(Read the first time--January 19, 2021)</w:t>
      </w:r>
    </w:p>
    <w:p w:rsidR="00F50827" w:rsidRDefault="00F50827" w:rsidP="00F50827">
      <w:pPr>
        <w:pStyle w:val="CALENDARHISTORY"/>
      </w:pPr>
      <w:r>
        <w:t>(Polled by Committee on Finance--January 19, 2021)</w:t>
      </w:r>
    </w:p>
    <w:p w:rsidR="00F50827" w:rsidRDefault="00F50827" w:rsidP="00F50827">
      <w:pPr>
        <w:pStyle w:val="CALENDARHISTORY"/>
      </w:pPr>
      <w:r>
        <w:t>(Favorable)</w:t>
      </w:r>
    </w:p>
    <w:p w:rsidR="00F50827" w:rsidRDefault="00F50827" w:rsidP="00F50827">
      <w:pPr>
        <w:pStyle w:val="CALENDARHISTORY"/>
      </w:pPr>
      <w:r>
        <w:t>(Read the second time--January 21, 2021)</w:t>
      </w:r>
    </w:p>
    <w:p w:rsidR="00F50827" w:rsidRPr="00F50827" w:rsidRDefault="00F50827" w:rsidP="00F50827">
      <w:pPr>
        <w:pStyle w:val="CALENDARHISTORY"/>
      </w:pPr>
      <w:r>
        <w:t>(Ayes 34, Nays 0--January 21, 2021)</w:t>
      </w:r>
    </w:p>
    <w:p w:rsidR="004D2CF6" w:rsidRDefault="004D2CF6" w:rsidP="004D2CF6"/>
    <w:p w:rsidR="004D2CF6" w:rsidRPr="004D2CF6" w:rsidRDefault="004D2CF6" w:rsidP="004D2CF6"/>
    <w:p w:rsidR="004D2CF6" w:rsidRPr="004D2CF6" w:rsidRDefault="004D2CF6" w:rsidP="004D2CF6"/>
    <w:p w:rsidR="004D2CF6" w:rsidRDefault="004D2CF6" w:rsidP="00F548FD">
      <w:pPr>
        <w:pStyle w:val="CALENDARHEADING"/>
      </w:pPr>
    </w:p>
    <w:p w:rsidR="004D2CF6" w:rsidRDefault="004D2CF6" w:rsidP="00F548FD">
      <w:pPr>
        <w:pStyle w:val="CALENDARHEADING"/>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F548FD" w:rsidRDefault="00F548FD" w:rsidP="00F548FD">
      <w:pPr>
        <w:tabs>
          <w:tab w:val="left" w:pos="432"/>
          <w:tab w:val="left" w:pos="864"/>
        </w:tabs>
        <w:jc w:val="center"/>
        <w:rPr>
          <w:b/>
        </w:rPr>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95A80" w:rsidRPr="008669E1" w:rsidRDefault="00395A80" w:rsidP="0062310D">
      <w:pPr>
        <w:tabs>
          <w:tab w:val="left" w:pos="432"/>
          <w:tab w:val="left" w:pos="864"/>
        </w:tabs>
        <w:rPr>
          <w:b/>
          <w:noProof/>
        </w:rPr>
        <w:sectPr w:rsidR="00395A80" w:rsidRPr="008669E1" w:rsidSect="00395A80">
          <w:footerReference w:type="first" r:id="rId11"/>
          <w:type w:val="continuous"/>
          <w:pgSz w:w="12240" w:h="15840" w:code="1"/>
          <w:pgMar w:top="1008" w:right="4666" w:bottom="3499" w:left="1238" w:header="0" w:footer="3499" w:gutter="0"/>
          <w:cols w:space="720"/>
          <w:titlePg/>
          <w:docGrid w:linePitch="360"/>
        </w:sectPr>
      </w:pPr>
      <w:r w:rsidRPr="008669E1">
        <w:rPr>
          <w:b/>
        </w:rPr>
        <w:fldChar w:fldCharType="begin"/>
      </w:r>
      <w:r w:rsidRPr="008669E1">
        <w:rPr>
          <w:b/>
        </w:rPr>
        <w:instrText xml:space="preserve"> INDEX \e "</w:instrText>
      </w:r>
      <w:r w:rsidRPr="008669E1">
        <w:rPr>
          <w:b/>
        </w:rPr>
        <w:tab/>
        <w:instrText xml:space="preserve">" \c "2" \z "1033" </w:instrText>
      </w:r>
      <w:r w:rsidRPr="008669E1">
        <w:rPr>
          <w:b/>
        </w:rPr>
        <w:fldChar w:fldCharType="separate"/>
      </w:r>
    </w:p>
    <w:p w:rsidR="008669E1" w:rsidRPr="008669E1" w:rsidRDefault="008669E1">
      <w:pPr>
        <w:pStyle w:val="Index1"/>
        <w:tabs>
          <w:tab w:val="right" w:leader="dot" w:pos="2798"/>
        </w:tabs>
        <w:rPr>
          <w:b/>
          <w:bCs/>
          <w:noProof/>
        </w:rPr>
      </w:pPr>
      <w:r w:rsidRPr="008669E1">
        <w:rPr>
          <w:rFonts w:eastAsia="Calibri"/>
          <w:b/>
          <w:noProof/>
        </w:rPr>
        <w:t>S. 446</w:t>
      </w:r>
      <w:r w:rsidRPr="008669E1">
        <w:rPr>
          <w:b/>
          <w:noProof/>
        </w:rPr>
        <w:tab/>
      </w:r>
      <w:r w:rsidRPr="008669E1">
        <w:rPr>
          <w:b/>
          <w:bCs/>
          <w:noProof/>
        </w:rPr>
        <w:t>3</w:t>
      </w:r>
    </w:p>
    <w:p w:rsidR="008669E1" w:rsidRPr="008669E1" w:rsidRDefault="008669E1">
      <w:pPr>
        <w:pStyle w:val="Index1"/>
        <w:tabs>
          <w:tab w:val="right" w:leader="dot" w:pos="2798"/>
        </w:tabs>
        <w:rPr>
          <w:b/>
          <w:bCs/>
          <w:noProof/>
        </w:rPr>
      </w:pPr>
      <w:r w:rsidRPr="008669E1">
        <w:rPr>
          <w:rFonts w:eastAsia="Calibri"/>
          <w:b/>
          <w:noProof/>
        </w:rPr>
        <w:t>S. 447</w:t>
      </w:r>
      <w:r w:rsidRPr="008669E1">
        <w:rPr>
          <w:b/>
          <w:noProof/>
        </w:rPr>
        <w:tab/>
      </w:r>
      <w:r w:rsidRPr="008669E1">
        <w:rPr>
          <w:b/>
          <w:bCs/>
          <w:noProof/>
        </w:rPr>
        <w:t>3</w:t>
      </w:r>
    </w:p>
    <w:p w:rsidR="008669E1" w:rsidRPr="008669E1" w:rsidRDefault="008669E1">
      <w:pPr>
        <w:pStyle w:val="Index1"/>
        <w:tabs>
          <w:tab w:val="right" w:leader="dot" w:pos="2798"/>
        </w:tabs>
        <w:rPr>
          <w:b/>
          <w:bCs/>
          <w:noProof/>
        </w:rPr>
      </w:pPr>
      <w:r w:rsidRPr="008669E1">
        <w:rPr>
          <w:rFonts w:eastAsia="Calibri"/>
          <w:b/>
          <w:noProof/>
        </w:rPr>
        <w:t>S. 448</w:t>
      </w:r>
      <w:r w:rsidRPr="008669E1">
        <w:rPr>
          <w:b/>
          <w:noProof/>
        </w:rPr>
        <w:tab/>
      </w:r>
      <w:r w:rsidRPr="008669E1">
        <w:rPr>
          <w:b/>
          <w:bCs/>
          <w:noProof/>
        </w:rPr>
        <w:t>4</w:t>
      </w:r>
    </w:p>
    <w:p w:rsidR="008669E1" w:rsidRPr="008669E1" w:rsidRDefault="008669E1">
      <w:pPr>
        <w:pStyle w:val="Index1"/>
        <w:tabs>
          <w:tab w:val="right" w:leader="dot" w:pos="2798"/>
        </w:tabs>
        <w:rPr>
          <w:b/>
          <w:bCs/>
          <w:noProof/>
        </w:rPr>
      </w:pPr>
      <w:r w:rsidRPr="008669E1">
        <w:rPr>
          <w:rFonts w:eastAsia="Calibri"/>
          <w:b/>
          <w:noProof/>
        </w:rPr>
        <w:t>S. 449</w:t>
      </w:r>
      <w:r w:rsidRPr="008669E1">
        <w:rPr>
          <w:b/>
          <w:noProof/>
        </w:rPr>
        <w:tab/>
      </w:r>
      <w:r w:rsidRPr="008669E1">
        <w:rPr>
          <w:b/>
          <w:bCs/>
          <w:noProof/>
        </w:rPr>
        <w:t>3</w:t>
      </w:r>
    </w:p>
    <w:p w:rsidR="008669E1" w:rsidRPr="008669E1" w:rsidRDefault="008669E1">
      <w:pPr>
        <w:pStyle w:val="Index1"/>
        <w:tabs>
          <w:tab w:val="right" w:leader="dot" w:pos="2798"/>
        </w:tabs>
        <w:rPr>
          <w:b/>
          <w:bCs/>
          <w:noProof/>
        </w:rPr>
      </w:pPr>
      <w:r w:rsidRPr="008669E1">
        <w:rPr>
          <w:b/>
          <w:noProof/>
        </w:rPr>
        <w:t>S. 451</w:t>
      </w:r>
      <w:r w:rsidRPr="008669E1">
        <w:rPr>
          <w:b/>
          <w:noProof/>
        </w:rPr>
        <w:tab/>
      </w:r>
      <w:r w:rsidRPr="008669E1">
        <w:rPr>
          <w:b/>
          <w:bCs/>
          <w:noProof/>
        </w:rPr>
        <w:t>1</w:t>
      </w:r>
    </w:p>
    <w:p w:rsidR="008669E1" w:rsidRPr="008669E1" w:rsidRDefault="008669E1">
      <w:pPr>
        <w:pStyle w:val="Index1"/>
        <w:tabs>
          <w:tab w:val="right" w:leader="dot" w:pos="2798"/>
        </w:tabs>
        <w:rPr>
          <w:b/>
          <w:bCs/>
          <w:noProof/>
        </w:rPr>
      </w:pPr>
      <w:r w:rsidRPr="008669E1">
        <w:rPr>
          <w:b/>
          <w:noProof/>
        </w:rPr>
        <w:t>S. 474</w:t>
      </w:r>
      <w:r w:rsidRPr="008669E1">
        <w:rPr>
          <w:b/>
          <w:noProof/>
        </w:rPr>
        <w:tab/>
      </w:r>
      <w:r w:rsidRPr="008669E1">
        <w:rPr>
          <w:b/>
          <w:bCs/>
          <w:noProof/>
        </w:rPr>
        <w:t>3</w:t>
      </w:r>
    </w:p>
    <w:p w:rsidR="008669E1" w:rsidRDefault="008669E1">
      <w:pPr>
        <w:pStyle w:val="Index1"/>
        <w:tabs>
          <w:tab w:val="right" w:leader="dot" w:pos="2798"/>
        </w:tabs>
        <w:rPr>
          <w:b/>
          <w:bCs/>
          <w:noProof/>
        </w:rPr>
      </w:pPr>
      <w:r w:rsidRPr="008669E1">
        <w:rPr>
          <w:b/>
          <w:noProof/>
        </w:rPr>
        <w:t>S. 478</w:t>
      </w:r>
      <w:r w:rsidRPr="008669E1">
        <w:rPr>
          <w:b/>
          <w:noProof/>
        </w:rPr>
        <w:tab/>
      </w:r>
      <w:r w:rsidRPr="008669E1">
        <w:rPr>
          <w:b/>
          <w:bCs/>
          <w:noProof/>
        </w:rPr>
        <w:t>4</w:t>
      </w:r>
    </w:p>
    <w:p w:rsidR="008669E1" w:rsidRDefault="008669E1" w:rsidP="008669E1"/>
    <w:p w:rsidR="008669E1" w:rsidRPr="008669E1" w:rsidRDefault="008669E1" w:rsidP="008669E1"/>
    <w:p w:rsidR="008669E1" w:rsidRPr="008669E1" w:rsidRDefault="008669E1">
      <w:pPr>
        <w:pStyle w:val="Index1"/>
        <w:tabs>
          <w:tab w:val="right" w:leader="dot" w:pos="2798"/>
        </w:tabs>
        <w:rPr>
          <w:b/>
          <w:bCs/>
          <w:noProof/>
        </w:rPr>
      </w:pPr>
      <w:r w:rsidRPr="008669E1">
        <w:rPr>
          <w:b/>
          <w:noProof/>
        </w:rPr>
        <w:t>H. 3481</w:t>
      </w:r>
      <w:r w:rsidRPr="008669E1">
        <w:rPr>
          <w:b/>
          <w:noProof/>
        </w:rPr>
        <w:tab/>
      </w:r>
      <w:r w:rsidRPr="008669E1">
        <w:rPr>
          <w:b/>
          <w:bCs/>
          <w:noProof/>
        </w:rPr>
        <w:t>5</w:t>
      </w:r>
    </w:p>
    <w:p w:rsidR="00395A80" w:rsidRPr="008669E1" w:rsidRDefault="00395A80" w:rsidP="0062310D">
      <w:pPr>
        <w:tabs>
          <w:tab w:val="left" w:pos="432"/>
          <w:tab w:val="left" w:pos="864"/>
        </w:tabs>
        <w:rPr>
          <w:b/>
          <w:noProof/>
        </w:rPr>
        <w:sectPr w:rsidR="00395A80" w:rsidRPr="008669E1" w:rsidSect="00395A80">
          <w:type w:val="continuous"/>
          <w:pgSz w:w="12240" w:h="15840" w:code="1"/>
          <w:pgMar w:top="1008" w:right="4666" w:bottom="3499" w:left="1238" w:header="0" w:footer="3499" w:gutter="0"/>
          <w:cols w:num="2" w:space="720"/>
          <w:titlePg/>
          <w:docGrid w:linePitch="360"/>
        </w:sectPr>
      </w:pPr>
    </w:p>
    <w:p w:rsidR="0036113A" w:rsidRPr="008669E1" w:rsidRDefault="00395A80" w:rsidP="0062310D">
      <w:pPr>
        <w:tabs>
          <w:tab w:val="left" w:pos="432"/>
          <w:tab w:val="left" w:pos="864"/>
        </w:tabs>
        <w:rPr>
          <w:b/>
        </w:rPr>
      </w:pPr>
      <w:r w:rsidRPr="008669E1">
        <w:rPr>
          <w:b/>
        </w:rPr>
        <w:fldChar w:fldCharType="end"/>
      </w:r>
    </w:p>
    <w:sectPr w:rsidR="0036113A" w:rsidRPr="008669E1" w:rsidSect="00395A8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AD" w:rsidRDefault="007E6FAD">
      <w:r>
        <w:separator/>
      </w:r>
    </w:p>
  </w:endnote>
  <w:endnote w:type="continuationSeparator" w:id="0">
    <w:p w:rsidR="007E6FAD" w:rsidRDefault="007E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8171F8">
      <w:rPr>
        <w:rStyle w:val="PageNumber"/>
        <w:noProof/>
      </w:rPr>
      <w:t>6</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95A80">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AD" w:rsidRDefault="007E6FAD">
      <w:r>
        <w:separator/>
      </w:r>
    </w:p>
  </w:footnote>
  <w:footnote w:type="continuationSeparator" w:id="0">
    <w:p w:rsidR="007E6FAD" w:rsidRDefault="007E6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A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16A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5A80"/>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87947"/>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2CF6"/>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0F3D"/>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15B8"/>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3952"/>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3C97"/>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3428"/>
    <w:rsid w:val="007C554D"/>
    <w:rsid w:val="007C6C24"/>
    <w:rsid w:val="007D22DD"/>
    <w:rsid w:val="007D4F9F"/>
    <w:rsid w:val="007D533B"/>
    <w:rsid w:val="007D6C58"/>
    <w:rsid w:val="007E06B8"/>
    <w:rsid w:val="007E2860"/>
    <w:rsid w:val="007E3287"/>
    <w:rsid w:val="007E4611"/>
    <w:rsid w:val="007E6FAD"/>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171F8"/>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69E1"/>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369"/>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03CA"/>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D7ADB"/>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26CE"/>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827"/>
    <w:rsid w:val="00F50E75"/>
    <w:rsid w:val="00F516C6"/>
    <w:rsid w:val="00F52900"/>
    <w:rsid w:val="00F548FD"/>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65C0DBE-5AD2-4E90-90C5-150E6F08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215B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CD98-C0AB-4F40-A023-337C3CA6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5667</Characters>
  <Application>Microsoft Office Word</Application>
  <DocSecurity>0</DocSecurity>
  <Lines>261</Lines>
  <Paragraphs>50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1/22/2021 - South Carolina Legislature Online</dc:title>
  <dc:creator>Lesley Stone</dc:creator>
  <cp:lastModifiedBy>Derrick Williamson</cp:lastModifiedBy>
  <cp:revision>2</cp:revision>
  <cp:lastPrinted>1998-10-08T15:15:00Z</cp:lastPrinted>
  <dcterms:created xsi:type="dcterms:W3CDTF">2021-01-21T17:20:00Z</dcterms:created>
  <dcterms:modified xsi:type="dcterms:W3CDTF">2021-01-21T17:20:00Z</dcterms:modified>
</cp:coreProperties>
</file>