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 Johnson, Peeler, Climer, Setzler and Kimbrell</w:t>
      </w:r>
    </w:p>
    <w:p>
      <w:pPr>
        <w:widowControl w:val="false"/>
        <w:spacing w:after="0"/>
        <w:jc w:val="left"/>
      </w:pPr>
      <w:r>
        <w:rPr>
          <w:rFonts w:ascii="Times New Roman"/>
          <w:sz w:val="22"/>
        </w:rPr>
        <w:t xml:space="preserve">Companion/Similar bill(s): 907, 4936</w:t>
      </w:r>
    </w:p>
    <w:p>
      <w:pPr>
        <w:widowControl w:val="false"/>
        <w:spacing w:after="0"/>
        <w:jc w:val="left"/>
      </w:pPr>
      <w:r>
        <w:rPr>
          <w:rFonts w:ascii="Times New Roman"/>
          <w:sz w:val="22"/>
        </w:rPr>
        <w:t xml:space="preserve">Document Path: LC-0353DG24.docx</w:t>
      </w:r>
    </w:p>
    <w:p>
      <w:pPr>
        <w:widowControl w:val="false"/>
        <w:spacing w:after="0"/>
        <w:jc w:val="left"/>
      </w:pPr>
    </w:p>
    <w:p>
      <w:pPr>
        <w:widowControl w:val="false"/>
        <w:spacing w:after="0"/>
        <w:jc w:val="left"/>
      </w:pPr>
      <w:r>
        <w:rPr>
          <w:rFonts w:ascii="Times New Roman"/>
          <w:sz w:val="22"/>
        </w:rPr>
        <w:t xml:space="preserve">Introduced in the Senate on February 1, 2024</w:t>
      </w: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Last Amended on May 7, 2024
</w:t>
      </w:r>
    </w:p>
    <w:p>
      <w:pPr>
        <w:widowControl w:val="false"/>
        <w:spacing w:after="0"/>
        <w:jc w:val="left"/>
      </w:pPr>
      <w:r>
        <w:rPr>
          <w:rFonts w:ascii="Times New Roman"/>
          <w:sz w:val="22"/>
        </w:rPr>
        <w:t xml:space="preserve">Currently residing in conference committee</w:t>
      </w:r>
    </w:p>
    <w:p>
      <w:pPr>
        <w:widowControl w:val="false"/>
        <w:spacing w:after="0"/>
        <w:jc w:val="left"/>
      </w:pPr>
    </w:p>
    <w:p>
      <w:pPr>
        <w:widowControl w:val="false"/>
        <w:spacing w:after="0"/>
        <w:jc w:val="left"/>
      </w:pPr>
      <w:r>
        <w:rPr>
          <w:rFonts w:ascii="Times New Roman"/>
          <w:sz w:val="22"/>
        </w:rPr>
        <w:t xml:space="preserve">Summary: Property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Senate</w:t>
      </w:r>
      <w:r>
        <w:tab/>
        <w:t xml:space="preserve">Introduced and read first time</w:t>
      </w:r>
      <w:r>
        <w:t xml:space="preserve"> (</w:t>
      </w:r>
      <w:hyperlink w:history="true" r:id="R6e7445bfbcfa4f6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Referred to Committee on</w:t>
      </w:r>
      <w:r>
        <w:rPr>
          <w:b/>
        </w:rPr>
        <w:t xml:space="preserve"> Finance</w:t>
      </w:r>
      <w:r>
        <w:t xml:space="preserve"> (</w:t>
      </w:r>
      <w:hyperlink w:history="true" r:id="Ref56d9610ac0411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Committee report: Favorable</w:t>
      </w:r>
      <w:r>
        <w:rPr>
          <w:b/>
        </w:rPr>
        <w:t xml:space="preserve"> Finance</w:t>
      </w:r>
      <w:r>
        <w:t xml:space="preserve"> (</w:t>
      </w:r>
      <w:hyperlink w:history="true" r:id="Re2ec062479ec459e">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Senate</w:t>
      </w:r>
      <w:r>
        <w:tab/>
        <w:t xml:space="preserve">Amended</w:t>
      </w:r>
      <w:r>
        <w:t xml:space="preserve"> (</w:t>
      </w:r>
      <w:hyperlink w:history="true" r:id="R8fe23a0c6887440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second time</w:t>
      </w:r>
      <w:r>
        <w:t xml:space="preserve"> (</w:t>
      </w:r>
      <w:hyperlink w:history="true" r:id="R1c5c42d0336940fc">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Roll call</w:t>
      </w:r>
      <w:r>
        <w:t xml:space="preserve"> Ayes-46  Nays-0</w:t>
      </w:r>
      <w:r>
        <w:t xml:space="preserve"> (</w:t>
      </w:r>
      <w:hyperlink w:history="true" r:id="R08365e8d99f8406f">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Senate</w:t>
      </w:r>
      <w:r>
        <w:tab/>
        <w:t xml:space="preserve">Read third time and sent to House</w:t>
      </w:r>
      <w:r>
        <w:t xml:space="preserve"> (</w:t>
      </w:r>
      <w:hyperlink w:history="true" r:id="R12013ab9396a48d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read first time</w:t>
      </w:r>
      <w:r>
        <w:t xml:space="preserve"> (</w:t>
      </w:r>
      <w:hyperlink w:history="true" r:id="R08363c89f6004ef2">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3/26/2024</w:t>
      </w:r>
      <w:r>
        <w:tab/>
        <w:t>House</w:t>
      </w:r>
      <w:r>
        <w:tab/>
        <w:t xml:space="preserve">Referred to Committee on</w:t>
      </w:r>
      <w:r>
        <w:rPr>
          <w:b/>
        </w:rPr>
        <w:t xml:space="preserve"> Ways and Means</w:t>
      </w:r>
      <w:r>
        <w:t xml:space="preserve"> (</w:t>
      </w:r>
      <w:hyperlink w:history="true" r:id="R694a98ca4b65471a">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 with amendment</w:t>
      </w:r>
      <w:r>
        <w:rPr>
          <w:b/>
        </w:rPr>
        <w:t xml:space="preserve"> Ways and Means</w:t>
      </w:r>
      <w:r>
        <w:t xml:space="preserve"> (</w:t>
      </w:r>
      <w:hyperlink w:history="true" r:id="Rf66c404d58b44fb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Requests for debate-Rep(s).</w:t>
      </w:r>
      <w:r>
        <w:t xml:space="preserve"> Sandifer, Bannister, Long, Bustos, Calhoon, Mitchell, Murphy, Brewer, Whitmire, Robbins, Yow</w:t>
      </w:r>
      <w:r>
        <w:t xml:space="preserve"> (</w:t>
      </w:r>
      <w:hyperlink w:history="true" r:id="Rf650b71e26c44c9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Amended</w:t>
      </w:r>
      <w:r>
        <w:t xml:space="preserve"> (</w:t>
      </w:r>
      <w:hyperlink w:history="true" r:id="R207e983eb6f44a44">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1c6309ead5d2494b">
        <w:r w:rsidRPr="00770434">
          <w:rPr>
            <w:rStyle w:val="Hyperlink"/>
          </w:rPr>
          <w:t>House Journal</w:t>
        </w:r>
        <w:r w:rsidRPr="00770434">
          <w:rPr>
            <w:rStyle w:val="Hyperlink"/>
          </w:rPr>
          <w:noBreakHyphen/>
          <w:t>page 195</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Yeas-110  Nays-0</w:t>
      </w:r>
      <w:r>
        <w:t xml:space="preserve"> (</w:t>
      </w:r>
      <w:hyperlink w:history="true" r:id="R5e1e44c4e50a4349">
        <w:r w:rsidRPr="00770434">
          <w:rPr>
            <w:rStyle w:val="Hyperlink"/>
          </w:rPr>
          <w:t>House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returned to Senate with amendments</w:t>
      </w:r>
      <w:r>
        <w:t xml:space="preserve"> (</w:t>
      </w:r>
      <w:hyperlink w:history="true" r:id="R54b2661e3b6e485d">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Non-concurrence in House amendment</w:t>
      </w:r>
      <w:r>
        <w:t xml:space="preserve"> (</w:t>
      </w:r>
      <w:hyperlink w:history="true" r:id="R5dc0f2153ccf4e2a">
        <w:r w:rsidRPr="00770434">
          <w:rPr>
            <w:rStyle w:val="Hyperlink"/>
          </w:rPr>
          <w:t>Senate Journal</w:t>
        </w:r>
        <w:r w:rsidRPr="00770434">
          <w:rPr>
            <w:rStyle w:val="Hyperlink"/>
          </w:rPr>
          <w:noBreakHyphen/>
          <w:t>page 220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House insists upon amendment and conference committee appointed Reps.</w:t>
      </w:r>
      <w:r>
        <w:t xml:space="preserve"> Hewitt, Collins, Ott</w:t>
      </w:r>
      <w:r>
        <w:t xml:space="preserve"> (</w:t>
      </w:r>
      <w:hyperlink w:history="true" r:id="R8923b72abce84783">
        <w:r w:rsidRPr="00770434">
          <w:rPr>
            <w:rStyle w:val="Hyperlink"/>
          </w:rPr>
          <w:t>House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Conference committee appointed</w:t>
      </w:r>
      <w:r>
        <w:t xml:space="preserve"> Setzler, M.Johnson, Verdin</w:t>
      </w:r>
      <w:r>
        <w:t xml:space="preserve"> (</w:t>
      </w:r>
      <w:hyperlink w:history="true" r:id="Rf607ec0805fa4396">
        <w:r w:rsidRPr="00770434">
          <w:rPr>
            <w:rStyle w:val="Hyperlink"/>
          </w:rPr>
          <w:t>Senate Journal</w:t>
        </w:r>
        <w:r w:rsidRPr="00770434">
          <w:rPr>
            <w:rStyle w:val="Hyperlink"/>
          </w:rPr>
          <w:noBreakHyphen/>
          <w:t>page 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01c1d6fd0347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24633b69804939">
        <w:r>
          <w:rPr>
            <w:rStyle w:val="Hyperlink"/>
            <w:u w:val="single"/>
          </w:rPr>
          <w:t>02/01/2024</w:t>
        </w:r>
      </w:hyperlink>
      <w:r>
        <w:t xml:space="preserve"/>
      </w:r>
    </w:p>
    <w:p>
      <w:pPr>
        <w:widowControl w:val="true"/>
        <w:spacing w:after="0"/>
        <w:jc w:val="left"/>
      </w:pPr>
      <w:r>
        <w:rPr>
          <w:rFonts w:ascii="Times New Roman"/>
          <w:sz w:val="22"/>
        </w:rPr>
        <w:t xml:space="preserve"/>
      </w:r>
      <w:hyperlink r:id="R82b0eef289374d33">
        <w:r>
          <w:rPr>
            <w:rStyle w:val="Hyperlink"/>
            <w:u w:val="single"/>
          </w:rPr>
          <w:t>02/28/2024</w:t>
        </w:r>
      </w:hyperlink>
      <w:r>
        <w:t xml:space="preserve"/>
      </w:r>
    </w:p>
    <w:p>
      <w:pPr>
        <w:widowControl w:val="true"/>
        <w:spacing w:after="0"/>
        <w:jc w:val="left"/>
      </w:pPr>
      <w:r>
        <w:rPr>
          <w:rFonts w:ascii="Times New Roman"/>
          <w:sz w:val="22"/>
        </w:rPr>
        <w:t xml:space="preserve"/>
      </w:r>
      <w:hyperlink r:id="Rdff2b4a414c746a1">
        <w:r>
          <w:rPr>
            <w:rStyle w:val="Hyperlink"/>
            <w:u w:val="single"/>
          </w:rPr>
          <w:t>03/01/2024</w:t>
        </w:r>
      </w:hyperlink>
      <w:r>
        <w:t xml:space="preserve"/>
      </w:r>
    </w:p>
    <w:p>
      <w:pPr>
        <w:widowControl w:val="true"/>
        <w:spacing w:after="0"/>
        <w:jc w:val="left"/>
      </w:pPr>
      <w:r>
        <w:rPr>
          <w:rFonts w:ascii="Times New Roman"/>
          <w:sz w:val="22"/>
        </w:rPr>
        <w:t xml:space="preserve"/>
      </w:r>
      <w:hyperlink r:id="R8ec9fc032ad34428">
        <w:r>
          <w:rPr>
            <w:rStyle w:val="Hyperlink"/>
            <w:u w:val="single"/>
          </w:rPr>
          <w:t>03/20/2024</w:t>
        </w:r>
      </w:hyperlink>
      <w:r>
        <w:t xml:space="preserve"/>
      </w:r>
    </w:p>
    <w:p>
      <w:pPr>
        <w:widowControl w:val="true"/>
        <w:spacing w:after="0"/>
        <w:jc w:val="left"/>
      </w:pPr>
      <w:r>
        <w:rPr>
          <w:rFonts w:ascii="Times New Roman"/>
          <w:sz w:val="22"/>
        </w:rPr>
        <w:t xml:space="preserve"/>
      </w:r>
      <w:hyperlink r:id="Rd62e3f3ca0894b81">
        <w:r>
          <w:rPr>
            <w:rStyle w:val="Hyperlink"/>
            <w:u w:val="single"/>
          </w:rPr>
          <w:t>03/21/2024</w:t>
        </w:r>
      </w:hyperlink>
      <w:r>
        <w:t xml:space="preserve"/>
      </w:r>
    </w:p>
    <w:p>
      <w:pPr>
        <w:widowControl w:val="true"/>
        <w:spacing w:after="0"/>
        <w:jc w:val="left"/>
      </w:pPr>
      <w:r>
        <w:rPr>
          <w:rFonts w:ascii="Times New Roman"/>
          <w:sz w:val="22"/>
        </w:rPr>
        <w:t xml:space="preserve"/>
      </w:r>
      <w:hyperlink r:id="R6a373eefcc1c4171">
        <w:r>
          <w:rPr>
            <w:rStyle w:val="Hyperlink"/>
            <w:u w:val="single"/>
          </w:rPr>
          <w:t>04/25/2024</w:t>
        </w:r>
      </w:hyperlink>
      <w:r>
        <w:t xml:space="preserve"/>
      </w:r>
    </w:p>
    <w:p>
      <w:pPr>
        <w:widowControl w:val="true"/>
        <w:spacing w:after="0"/>
        <w:jc w:val="left"/>
      </w:pPr>
      <w:r>
        <w:rPr>
          <w:rFonts w:ascii="Times New Roman"/>
          <w:sz w:val="22"/>
        </w:rPr>
        <w:t xml:space="preserve"/>
      </w:r>
      <w:hyperlink r:id="Rd585ebf5421545a3">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873B0" w:rsidP="00E873B0" w:rsidRDefault="00E873B0" w14:paraId="2ECC38E8" w14:textId="77777777">
      <w:pPr>
        <w:pStyle w:val="sccoversheetstricken"/>
      </w:pPr>
      <w:bookmarkStart w:name="open_doc_here" w:id="0"/>
      <w:bookmarkEnd w:id="0"/>
      <w:r w:rsidRPr="00B07BF4">
        <w:t>Indicates Matter Stricken</w:t>
      </w:r>
    </w:p>
    <w:p w:rsidRPr="00B07BF4" w:rsidR="00E873B0" w:rsidP="00E873B0" w:rsidRDefault="00E873B0" w14:paraId="6BAFE6D5" w14:textId="77777777">
      <w:pPr>
        <w:pStyle w:val="sccoversheetunderline"/>
      </w:pPr>
      <w:r w:rsidRPr="00B07BF4">
        <w:t>Indicates New Matter</w:t>
      </w:r>
    </w:p>
    <w:p w:rsidRPr="00B07BF4" w:rsidR="00E873B0" w:rsidP="00E873B0" w:rsidRDefault="00E873B0" w14:paraId="56376F51" w14:textId="77777777">
      <w:pPr>
        <w:pStyle w:val="sccoversheetemptyline"/>
      </w:pPr>
    </w:p>
    <w:sdt>
      <w:sdtPr>
        <w:alias w:val="status"/>
        <w:tag w:val="status"/>
        <w:id w:val="854397200"/>
        <w:placeholder>
          <w:docPart w:val="60108B21556141B89C4CFE824507DF70"/>
        </w:placeholder>
      </w:sdtPr>
      <w:sdtEndPr/>
      <w:sdtContent>
        <w:p w:rsidRPr="00B07BF4" w:rsidR="00E873B0" w:rsidP="00E873B0" w:rsidRDefault="00E873B0" w14:paraId="27B64CAC" w14:textId="6D39803A">
          <w:pPr>
            <w:pStyle w:val="sccoversheetstatus"/>
          </w:pPr>
          <w:r>
            <w:t>Amended</w:t>
          </w:r>
        </w:p>
      </w:sdtContent>
    </w:sdt>
    <w:sdt>
      <w:sdtPr>
        <w:alias w:val="printed1"/>
        <w:tag w:val="printed1"/>
        <w:id w:val="-1779714481"/>
        <w:placeholder>
          <w:docPart w:val="60108B21556141B89C4CFE824507DF70"/>
        </w:placeholder>
        <w:text/>
      </w:sdtPr>
      <w:sdtEndPr/>
      <w:sdtContent>
        <w:p w:rsidR="00E873B0" w:rsidP="00E873B0" w:rsidRDefault="00E873B0" w14:paraId="17A81896" w14:textId="24A61123">
          <w:pPr>
            <w:pStyle w:val="sccoversheetinfo"/>
          </w:pPr>
          <w:r>
            <w:t>May 07, 2024</w:t>
          </w:r>
        </w:p>
      </w:sdtContent>
    </w:sdt>
    <w:p w:rsidR="00E873B0" w:rsidP="00E873B0" w:rsidRDefault="00E873B0" w14:paraId="26C3EB84" w14:textId="77777777">
      <w:pPr>
        <w:pStyle w:val="sccoversheetinfo"/>
      </w:pPr>
    </w:p>
    <w:sdt>
      <w:sdtPr>
        <w:alias w:val="billnumber"/>
        <w:tag w:val="billnumber"/>
        <w:id w:val="-897512070"/>
        <w:placeholder>
          <w:docPart w:val="60108B21556141B89C4CFE824507DF70"/>
        </w:placeholder>
        <w:text/>
      </w:sdtPr>
      <w:sdtEndPr/>
      <w:sdtContent>
        <w:p w:rsidRPr="00B07BF4" w:rsidR="00E873B0" w:rsidP="00E873B0" w:rsidRDefault="00E873B0" w14:paraId="452EE332" w14:textId="1913BB5D">
          <w:pPr>
            <w:pStyle w:val="sccoversheetbillno"/>
          </w:pPr>
          <w:r>
            <w:t>S. 1017</w:t>
          </w:r>
        </w:p>
      </w:sdtContent>
    </w:sdt>
    <w:p w:rsidR="00E873B0" w:rsidP="00E873B0" w:rsidRDefault="00E873B0" w14:paraId="4321A873" w14:textId="77777777">
      <w:pPr>
        <w:pStyle w:val="sccoversheetsponsor6"/>
      </w:pPr>
    </w:p>
    <w:p w:rsidRPr="00B07BF4" w:rsidR="00E873B0" w:rsidP="00E873B0" w:rsidRDefault="00E873B0" w14:paraId="7D481778" w14:textId="4F4F0D63">
      <w:pPr>
        <w:pStyle w:val="sccoversheetsponsor6"/>
        <w:jc w:val="center"/>
      </w:pPr>
      <w:r w:rsidRPr="00B07BF4">
        <w:t xml:space="preserve">Introduced by </w:t>
      </w:r>
      <w:sdt>
        <w:sdtPr>
          <w:alias w:val="sponsortype"/>
          <w:tag w:val="sponsortype"/>
          <w:id w:val="1707217765"/>
          <w:placeholder>
            <w:docPart w:val="60108B21556141B89C4CFE824507DF70"/>
          </w:placeholder>
          <w:text/>
        </w:sdtPr>
        <w:sdtEndPr/>
        <w:sdtContent>
          <w:r>
            <w:t>Senators</w:t>
          </w:r>
        </w:sdtContent>
      </w:sdt>
      <w:r w:rsidRPr="00B07BF4">
        <w:t xml:space="preserve"> </w:t>
      </w:r>
      <w:sdt>
        <w:sdtPr>
          <w:alias w:val="sponsors"/>
          <w:tag w:val="sponsors"/>
          <w:id w:val="716862734"/>
          <w:placeholder>
            <w:docPart w:val="60108B21556141B89C4CFE824507DF70"/>
          </w:placeholder>
          <w:text/>
        </w:sdtPr>
        <w:sdtEndPr/>
        <w:sdtContent>
          <w:r>
            <w:t>M. Johnson, Peeler, Climer, Setzler and Kimbrell</w:t>
          </w:r>
        </w:sdtContent>
      </w:sdt>
      <w:r w:rsidRPr="00B07BF4">
        <w:t xml:space="preserve"> </w:t>
      </w:r>
    </w:p>
    <w:p w:rsidRPr="00B07BF4" w:rsidR="00E873B0" w:rsidP="00E873B0" w:rsidRDefault="00E873B0" w14:paraId="51B952AD" w14:textId="77777777">
      <w:pPr>
        <w:pStyle w:val="sccoversheetsponsor6"/>
      </w:pPr>
    </w:p>
    <w:p w:rsidRPr="00B07BF4" w:rsidR="00E873B0" w:rsidP="00E873B0" w:rsidRDefault="00DC519F" w14:paraId="4DA588E5" w14:textId="7DBB1D31">
      <w:pPr>
        <w:pStyle w:val="sccoversheetinfo"/>
      </w:pPr>
      <w:sdt>
        <w:sdtPr>
          <w:alias w:val="typeinitial"/>
          <w:tag w:val="typeinitial"/>
          <w:id w:val="98301346"/>
          <w:placeholder>
            <w:docPart w:val="60108B21556141B89C4CFE824507DF70"/>
          </w:placeholder>
          <w:text/>
        </w:sdtPr>
        <w:sdtEndPr/>
        <w:sdtContent>
          <w:r w:rsidR="00E873B0">
            <w:t>S</w:t>
          </w:r>
        </w:sdtContent>
      </w:sdt>
      <w:r w:rsidRPr="00B07BF4" w:rsidR="00E873B0">
        <w:t xml:space="preserve">. Printed </w:t>
      </w:r>
      <w:sdt>
        <w:sdtPr>
          <w:alias w:val="printed2"/>
          <w:tag w:val="printed2"/>
          <w:id w:val="-774643221"/>
          <w:placeholder>
            <w:docPart w:val="60108B21556141B89C4CFE824507DF70"/>
          </w:placeholder>
          <w:text/>
        </w:sdtPr>
        <w:sdtEndPr/>
        <w:sdtContent>
          <w:r w:rsidR="00E873B0">
            <w:t>05/07/24</w:t>
          </w:r>
        </w:sdtContent>
      </w:sdt>
      <w:r w:rsidRPr="00B07BF4" w:rsidR="00E873B0">
        <w:t>--</w:t>
      </w:r>
      <w:sdt>
        <w:sdtPr>
          <w:alias w:val="residingchamber"/>
          <w:tag w:val="residingchamber"/>
          <w:id w:val="1651789982"/>
          <w:placeholder>
            <w:docPart w:val="60108B21556141B89C4CFE824507DF70"/>
          </w:placeholder>
          <w:text/>
        </w:sdtPr>
        <w:sdtEndPr/>
        <w:sdtContent>
          <w:r w:rsidR="00E873B0">
            <w:t>H</w:t>
          </w:r>
        </w:sdtContent>
      </w:sdt>
      <w:r w:rsidRPr="00B07BF4" w:rsidR="00E873B0">
        <w:t>.</w:t>
      </w:r>
    </w:p>
    <w:p w:rsidRPr="00B07BF4" w:rsidR="00E873B0" w:rsidP="00E873B0" w:rsidRDefault="00E873B0" w14:paraId="62818F0F" w14:textId="20F288FD">
      <w:pPr>
        <w:pStyle w:val="sccoversheetreadfirst"/>
      </w:pPr>
      <w:r w:rsidRPr="00B07BF4">
        <w:t xml:space="preserve">Read the first time </w:t>
      </w:r>
      <w:sdt>
        <w:sdtPr>
          <w:alias w:val="readfirst"/>
          <w:tag w:val="readfirst"/>
          <w:id w:val="-1145275273"/>
          <w:placeholder>
            <w:docPart w:val="60108B21556141B89C4CFE824507DF70"/>
          </w:placeholder>
          <w:text/>
        </w:sdtPr>
        <w:sdtEndPr/>
        <w:sdtContent>
          <w:r>
            <w:t>March 26, 2024</w:t>
          </w:r>
        </w:sdtContent>
      </w:sdt>
    </w:p>
    <w:p w:rsidRPr="00B07BF4" w:rsidR="00E873B0" w:rsidP="00E873B0" w:rsidRDefault="00E873B0" w14:paraId="1F5A126F" w14:textId="77777777">
      <w:pPr>
        <w:pStyle w:val="sccoversheetemptyline"/>
      </w:pPr>
    </w:p>
    <w:p w:rsidRPr="00B07BF4" w:rsidR="00E873B0" w:rsidP="00E873B0" w:rsidRDefault="00E873B0" w14:paraId="5D81F9F3" w14:textId="77777777">
      <w:pPr>
        <w:pStyle w:val="sccoversheetemptyline"/>
        <w:tabs>
          <w:tab w:val="center" w:pos="4493"/>
          <w:tab w:val="right" w:pos="8986"/>
        </w:tabs>
        <w:jc w:val="center"/>
      </w:pPr>
      <w:r w:rsidRPr="00B07BF4">
        <w:t>________</w:t>
      </w:r>
    </w:p>
    <w:p w:rsidRPr="00B07BF4" w:rsidR="00E873B0" w:rsidP="00E873B0" w:rsidRDefault="00E873B0" w14:paraId="5E5EC002" w14:textId="77777777">
      <w:pPr>
        <w:pStyle w:val="sccoversheetemptyline"/>
        <w:jc w:val="center"/>
        <w:rPr>
          <w:u w:val="single"/>
        </w:rPr>
      </w:pPr>
    </w:p>
    <w:p w:rsidRPr="00B07BF4" w:rsidR="00E873B0" w:rsidP="00E873B0" w:rsidRDefault="00E873B0" w14:paraId="27ED3601" w14:textId="77777777">
      <w:pPr>
        <w:pStyle w:val="sccoversheetFISheader"/>
      </w:pPr>
      <w:r w:rsidRPr="00B07BF4">
        <w:t>statement of estimated fiscal impact</w:t>
      </w:r>
    </w:p>
    <w:p w:rsidRPr="00B07BF4" w:rsidR="00E873B0" w:rsidP="00E873B0" w:rsidRDefault="00E873B0" w14:paraId="523D83D4" w14:textId="77777777">
      <w:pPr>
        <w:pStyle w:val="sccoversheetFISsectionheaders"/>
      </w:pPr>
      <w:r w:rsidRPr="00B07BF4">
        <w:t>Explanation of Fiscal Impact</w:t>
      </w:r>
    </w:p>
    <w:p w:rsidR="00800FAC" w:rsidP="00800FAC" w:rsidRDefault="00800FAC" w14:paraId="39C17214" w14:textId="77777777">
      <w:pPr>
        <w:pStyle w:val="sccoversheetFISsectionheaders"/>
      </w:pPr>
      <w:r>
        <w:t>State Expenditure</w:t>
      </w:r>
    </w:p>
    <w:p w:rsidR="00800FAC" w:rsidP="00800FAC" w:rsidRDefault="00800FAC" w14:paraId="0919A404" w14:textId="77777777">
      <w:pPr>
        <w:pStyle w:val="sccoversheetFISsectioninfo"/>
      </w:pPr>
      <w:r>
        <w:t>This bill requires a nonprofit housing corporation, or its instrumentality to have an annual certification of its percentage of ownership from DOR to receive the property tax exemption pursuant to §12-37-220(B)(11). DOR must prescribe the forms by which the nonprofit corporation or its instrumentality may provide the certification requirements. DOR anticipates being able to manage the responsibilities outlined in this bill with minimal expense that can be managed within existing appropriations.</w:t>
      </w:r>
    </w:p>
    <w:p w:rsidRPr="00AE544D" w:rsidR="00800FAC" w:rsidP="00800FAC" w:rsidRDefault="00800FAC" w14:paraId="37B5ECEB" w14:textId="77777777">
      <w:pPr>
        <w:pStyle w:val="sccoversheetFISsectioninfo"/>
      </w:pPr>
    </w:p>
    <w:p w:rsidR="00800FAC" w:rsidP="00800FAC" w:rsidRDefault="00800FAC" w14:paraId="19A7C18C" w14:textId="77777777">
      <w:pPr>
        <w:pStyle w:val="sccoversheetFISsectionheaders"/>
      </w:pPr>
      <w:r>
        <w:t>Local Revenue</w:t>
      </w:r>
    </w:p>
    <w:p w:rsidR="00800FAC" w:rsidP="00800FAC" w:rsidRDefault="00800FAC" w14:paraId="2584AAEC" w14:textId="77777777">
      <w:pPr>
        <w:pStyle w:val="sccoversheetFISsectioninfo"/>
      </w:pPr>
      <w:r>
        <w:t xml:space="preserve">This bill amends §12-37-220(B)(11), which was last amended by Act 145 of 2020, to specify that the property tax exemption for properties owned by nonprofit housing corporations or their instrumentalities that are devoted to providing housing to low or very low-income residents must be proportionate to the nonprofit housing corporation’s percentage of direct or indirect economic ownership in the property. This does not apply if the nonprofit housing corporation’s ownership interest exceeds 50 percent. </w:t>
      </w:r>
      <w:r w:rsidRPr="0091415E">
        <w:t>Additionally, this does not apply if all of the units in the qualifying property are devoted to providing housing to residents who qualify as low-income under Revenue Procedure 96-32</w:t>
      </w:r>
      <w:r>
        <w:t>. Further, i</w:t>
      </w:r>
      <w:r w:rsidRPr="0091415E">
        <w:t xml:space="preserve">f the qualifying property is within </w:t>
      </w:r>
      <w:r>
        <w:t>a</w:t>
      </w:r>
      <w:r w:rsidRPr="0091415E">
        <w:t xml:space="preserve"> zip code in a metropolitan are</w:t>
      </w:r>
      <w:r>
        <w:t>a</w:t>
      </w:r>
      <w:r w:rsidRPr="0091415E">
        <w:t xml:space="preserve"> </w:t>
      </w:r>
      <w:r>
        <w:t>that</w:t>
      </w:r>
      <w:r w:rsidRPr="0091415E">
        <w:t xml:space="preserve"> uses HUD</w:t>
      </w:r>
      <w:r>
        <w:t>’s</w:t>
      </w:r>
      <w:r w:rsidRPr="0091415E">
        <w:t xml:space="preserve"> SA</w:t>
      </w:r>
      <w:r>
        <w:t>F</w:t>
      </w:r>
      <w:r w:rsidRPr="0091415E">
        <w:t>MR</w:t>
      </w:r>
      <w:r>
        <w:t>, low income is expanded to residents who do not exceed 130 percent of the very low-income limit</w:t>
      </w:r>
      <w:r w:rsidRPr="0091415E">
        <w:t>.</w:t>
      </w:r>
      <w:r>
        <w:t xml:space="preserve"> </w:t>
      </w:r>
      <w:r w:rsidRPr="0091415E">
        <w:t>If the</w:t>
      </w:r>
      <w:r>
        <w:t>se</w:t>
      </w:r>
      <w:r w:rsidRPr="0091415E">
        <w:t xml:space="preserve"> criteria are met</w:t>
      </w:r>
      <w:r w:rsidRPr="004F7886">
        <w:t>, then the property tax exemption is 100 percent.</w:t>
      </w:r>
      <w:r>
        <w:t xml:space="preserve"> The change applies beginning in tax year 2025. For information, DOR indicates that currently 2,393 exemptions are allowed pursuant to §12-37-220(B)(11)(e).</w:t>
      </w:r>
    </w:p>
    <w:p w:rsidR="00800FAC" w:rsidP="00800FAC" w:rsidRDefault="00800FAC" w14:paraId="6D9DE7AA" w14:textId="77777777">
      <w:pPr>
        <w:pStyle w:val="sccoversheetFISsectioninfo"/>
      </w:pPr>
    </w:p>
    <w:p w:rsidR="00800FAC" w:rsidP="00800FAC" w:rsidRDefault="00800FAC" w14:paraId="5DCD4CFB" w14:textId="77777777">
      <w:pPr>
        <w:pStyle w:val="sccoversheetFISsectioninfo"/>
      </w:pPr>
      <w:r>
        <w:t xml:space="preserve">We contacted the South Carolina Association of Counties, MASC, and all counties to determine the potential impact of this bill. The counties of Charleston and Horry provided a response as well as </w:t>
      </w:r>
      <w:r>
        <w:lastRenderedPageBreak/>
        <w:t xml:space="preserve">MASC. Charleston County estimates this bill will add $748,000 in assessed value back to the assessment roll, assuming the owners do not change all their units to low-income housing units. Horry County expressed concern about establishing that the housing is used for low-income residents. Additionally, MASC anticipates this bill may have a greater impact on property tax in York County as it is the only county where a </w:t>
      </w:r>
      <w:r w:rsidRPr="0091415E">
        <w:t xml:space="preserve">property is within </w:t>
      </w:r>
      <w:r>
        <w:t xml:space="preserve">a </w:t>
      </w:r>
      <w:r w:rsidRPr="0091415E">
        <w:t xml:space="preserve">zip code in a metropolitan area </w:t>
      </w:r>
      <w:r>
        <w:t>that</w:t>
      </w:r>
      <w:r w:rsidRPr="0091415E">
        <w:t xml:space="preserve"> uses </w:t>
      </w:r>
      <w:r>
        <w:t>HUD’s</w:t>
      </w:r>
      <w:r w:rsidRPr="0091415E">
        <w:t xml:space="preserve"> SA</w:t>
      </w:r>
      <w:r>
        <w:t>F</w:t>
      </w:r>
      <w:r w:rsidRPr="0091415E">
        <w:t>MR</w:t>
      </w:r>
      <w:r>
        <w:t xml:space="preserve">. As the requirement for the 100 percent property tax exemption is then based on 130 percent of the very low-income limit more properties in York may be granted the 100 percent property tax exemption relative to other areas within the state but the exemption will likely still apply to fewer properties than are currently exempt. </w:t>
      </w:r>
    </w:p>
    <w:p w:rsidR="00800FAC" w:rsidP="00800FAC" w:rsidRDefault="00800FAC" w14:paraId="280F2C80" w14:textId="77777777">
      <w:pPr>
        <w:pStyle w:val="sccoversheetFISsectioninfo"/>
      </w:pPr>
    </w:p>
    <w:p w:rsidR="00800FAC" w:rsidP="00800FAC" w:rsidRDefault="00800FAC" w14:paraId="692AF2E1" w14:textId="77777777">
      <w:pPr>
        <w:pStyle w:val="sccoversheetFISsectioninfo"/>
      </w:pPr>
      <w:r>
        <w:t>Based on the responses received, RFA anticipates this bill will result in an undetermined increase in local property tax revenue statewide beginning in FY 2025-26, depending upon the number of properties that will see a smaller percentage of the property being exempt due to the ownership percentage of the nonprofit corporation.</w:t>
      </w:r>
    </w:p>
    <w:p w:rsidR="00800FAC" w:rsidP="00800FAC" w:rsidRDefault="00800FAC" w14:paraId="2FB48D69" w14:textId="77777777">
      <w:pPr>
        <w:pStyle w:val="sccoversheetFISsectioninfo"/>
      </w:pPr>
    </w:p>
    <w:p w:rsidRPr="00BB10BF" w:rsidR="00800FAC" w:rsidP="00800FAC" w:rsidRDefault="00800FAC" w14:paraId="3CA1CFA9" w14:textId="77777777">
      <w:pPr>
        <w:pStyle w:val="sccoversheetFISsectioninfo"/>
      </w:pPr>
      <w:r>
        <w:t xml:space="preserve">Additionally, this bill specifies that agricultural property may not be annexed by a municipality without the express written consent of the owner of the property. Municipalities’ property taxes include only those properties within municipal boundaries. Based on a response provided by MASC, this provision will have a minimal impact for municipalities as the majority of annexations within the state are by the 100 percent method, requiring a petition signed by 100 percent of the property owners of the property to be annexed. </w:t>
      </w:r>
    </w:p>
    <w:p w:rsidR="00800FAC" w:rsidP="00800FAC" w:rsidRDefault="00800FAC" w14:paraId="26A84A0F" w14:textId="77777777">
      <w:pPr>
        <w:pStyle w:val="sccoversheetFISsectioninfo"/>
        <w:rPr>
          <w:rFonts w:eastAsia="Calibri" w:cs="Times New Roman"/>
        </w:rPr>
      </w:pPr>
    </w:p>
    <w:p w:rsidR="00800FAC" w:rsidP="00800FAC" w:rsidRDefault="00DC519F" w14:paraId="212DD5C0" w14:textId="77777777">
      <w:pPr>
        <w:pStyle w:val="sccoversheetFISsectioninfo"/>
        <w:ind w:firstLine="0"/>
      </w:pPr>
      <w:sdt>
        <w:sdtPr>
          <w:rPr>
            <w:rFonts w:eastAsia="Calibri" w:cs="Times New Roman"/>
            <w:b/>
            <w:bCs/>
          </w:rPr>
          <w:alias w:val="Bill Action"/>
          <w:tag w:val="Bill Action"/>
          <w:id w:val="-826272366"/>
          <w:placeholder>
            <w:docPart w:val="331E19B7CC5D47DC920FC21CF36DBCA5"/>
          </w:placeholder>
          <w:comboBox>
            <w:listItem w:displayText="Prefiled on" w:value="Prefiled on"/>
            <w:listItem w:displayText="Introduced on" w:value="Introduced on"/>
            <w:listItem w:displayText="Amended by the House of Representatives on" w:value="Amended by the House of Representatives on"/>
            <w:listItem w:displayText="Amended by the Senate on" w:value="Amended by the Senate on"/>
            <w:listItem w:displayText="Amended by House Ways and Means on" w:value="Amended by House Ways and Means on"/>
            <w:listItem w:displayText="Amended by Senate Finance on" w:value="Amended by Senate Finance on"/>
            <w:listItem w:displayText="Amended by House Judiciary on" w:value="Amended by House Judiciary on"/>
            <w:listItem w:displayText="Amended by Senate Judiciary on" w:value="Amended by Senate Judiciary on"/>
            <w:listItem w:displayText="Amended by House Agriculture, Natural Resources, and Environmental Affairs on" w:value="Amended by House Agriculture, Natural Resources, and Environmental Affairs on"/>
            <w:listItem w:displayText="Amended by House Education and Public Works on" w:value="Amended by House Education and Public Works on"/>
            <w:listItem w:displayText="Amended by House Labor, Commerce, and Industry on" w:value="Amended by House Labor, Commerce, and Industry on"/>
            <w:listItem w:displayText="Amended by House Legislative Oversight on" w:value="Amended by House Legislative Oversight on"/>
            <w:listItem w:displayText="Amended by House Medical, Military, Public, and Municipal Affairs on" w:value="Amended by House Medical, Military, Public, and Municipal Affairs on"/>
            <w:listItem w:displayText="Amended by House Regulations and Administrative Procedures on" w:value="Amended by House Regulations and Administrative Procedures on"/>
            <w:listItem w:displayText="Amended by Senate Agriculture and Natural Resources on" w:value="Amended by Senate Agriculture and Natural Resources on"/>
            <w:listItem w:displayText="Amended by Senate Banking and Insurance on" w:value="Amended by Senate Banking and Insurance on"/>
            <w:listItem w:displayText="Amended by Senate Corrections and Penology on" w:value="Amended by Senate Corrections and Penology on"/>
            <w:listItem w:displayText="Amended by Senate Education on" w:value="Amended by Senate Education on"/>
            <w:listItem w:displayText="Amended by Senate Fish, Game, and Forestry on" w:value="Amended by Senate Fish, Game, and Forestry on"/>
            <w:listItem w:displayText="Amended by Senate General on" w:value="Amended by Senate General on"/>
            <w:listItem w:displayText="Amended by Senate Labor, Commerce, and Industry on" w:value="Amended by Senate Labor, Commerce, and Industry on"/>
            <w:listItem w:displayText="Amended by Senate Medical Affairs on" w:value="Amended by Senate Medical Affairs on"/>
            <w:listItem w:displayText="Amended by Senate Transportation on" w:value="Amended by Senate Transportation on"/>
            <w:listItem w:displayText="Conference Report Adopted on" w:value="Conference Report Adopted on"/>
            <w:listItem w:displayText="Free Conference Report Adopted on" w:value="Free Conference Report Adopted on"/>
            <w:listItem w:displayText="Veto Overridden on" w:value="Veto Overridden on"/>
            <w:listItem w:displayText="Signed by Governor on" w:value="Signed by Governor on"/>
          </w:comboBox>
        </w:sdtPr>
        <w:sdtEndPr/>
        <w:sdtContent>
          <w:r w:rsidRPr="00800FAC" w:rsidR="00800FAC">
            <w:rPr>
              <w:rFonts w:eastAsia="Calibri" w:cs="Times New Roman"/>
              <w:b/>
              <w:bCs/>
            </w:rPr>
            <w:t>Introduced on</w:t>
          </w:r>
        </w:sdtContent>
      </w:sdt>
      <w:r w:rsidRPr="00800FAC" w:rsidR="00800FAC">
        <w:rPr>
          <w:rFonts w:eastAsia="Calibri" w:cs="Times New Roman"/>
          <w:b/>
          <w:bCs/>
        </w:rPr>
        <w:t xml:space="preserve"> </w:t>
      </w:r>
      <w:sdt>
        <w:sdtPr>
          <w:rPr>
            <w:rFonts w:eastAsia="Calibri" w:cs="Times New Roman"/>
            <w:b/>
            <w:bCs/>
          </w:rPr>
          <w:alias w:val="Date"/>
          <w:tag w:val="Date"/>
          <w:id w:val="-1503737497"/>
          <w:placeholder>
            <w:docPart w:val="D1474577C97343129E0408A9C09778CA"/>
          </w:placeholder>
          <w:date w:fullDate="2024-02-01T00:00:00Z">
            <w:dateFormat w:val="MMMM d, yyyy"/>
            <w:lid w:val="en-US"/>
            <w:storeMappedDataAs w:val="dateTime"/>
            <w:calendar w:val="gregorian"/>
          </w:date>
        </w:sdtPr>
        <w:sdtEndPr/>
        <w:sdtContent>
          <w:r w:rsidRPr="00800FAC" w:rsidR="00800FAC">
            <w:rPr>
              <w:rFonts w:eastAsia="Calibri" w:cs="Times New Roman"/>
              <w:b/>
              <w:bCs/>
            </w:rPr>
            <w:t>February 1, 2024</w:t>
          </w:r>
        </w:sdtContent>
      </w:sdt>
    </w:p>
    <w:p w:rsidR="00800FAC" w:rsidP="00800FAC" w:rsidRDefault="00800FAC" w14:paraId="7969E270" w14:textId="77777777">
      <w:pPr>
        <w:pStyle w:val="sccoversheetFISsectionheaders"/>
      </w:pPr>
      <w:r>
        <w:t>State Expenditure</w:t>
      </w:r>
    </w:p>
    <w:p w:rsidR="00800FAC" w:rsidP="00800FAC" w:rsidRDefault="00800FAC" w14:paraId="794388D2" w14:textId="77777777">
      <w:pPr>
        <w:pStyle w:val="sccoversheetFISsectioninfo"/>
      </w:pPr>
      <w:r>
        <w:t>This bill requires a nonprofit housing corporation, or its instrumentality to have an annual certification of its percentage of ownership from DOR to receive the property tax exemption pursuant to §12-37-220(B)(11). DOR must prescribe the forms by which the nonprofit corporation or its instrumentality may provide the certification requirements. DOR anticipates being able to manage the responsibilities outlined in this bill with minimal expense that can be managed within existing appropriations.</w:t>
      </w:r>
    </w:p>
    <w:p w:rsidR="00800FAC" w:rsidP="00800FAC" w:rsidRDefault="00800FAC" w14:paraId="2EE4D301" w14:textId="77777777">
      <w:pPr>
        <w:pStyle w:val="sccoversheetFISsectioninfo"/>
      </w:pPr>
    </w:p>
    <w:p w:rsidRPr="00B07BF4" w:rsidR="00E873B0" w:rsidP="00E873B0" w:rsidRDefault="00E873B0" w14:paraId="51FC8E30" w14:textId="213E986A">
      <w:pPr>
        <w:pStyle w:val="sccoversheetFISsectioninfo"/>
      </w:pPr>
    </w:p>
    <w:p w:rsidRPr="00B07BF4" w:rsidR="00E873B0" w:rsidP="00E873B0" w:rsidRDefault="00DC519F" w14:paraId="60E7AB3E" w14:textId="254CA1A2">
      <w:pPr>
        <w:pStyle w:val="sccoversheetFISdirector"/>
      </w:pPr>
      <w:sdt>
        <w:sdtPr>
          <w:alias w:val="director"/>
          <w:tag w:val="director"/>
          <w:id w:val="-1654141734"/>
          <w:placeholder>
            <w:docPart w:val="60108B21556141B89C4CFE824507DF70"/>
          </w:placeholder>
          <w:text/>
        </w:sdtPr>
        <w:sdtEndPr/>
        <w:sdtContent>
          <w:r w:rsidR="00800FAC">
            <w:t>Frank A. Rainwater</w:t>
          </w:r>
        </w:sdtContent>
      </w:sdt>
      <w:r w:rsidRPr="00B07BF4" w:rsidR="00E873B0">
        <w:t>, Executive Director</w:t>
      </w:r>
    </w:p>
    <w:p w:rsidRPr="00B07BF4" w:rsidR="00E873B0" w:rsidP="00E873B0" w:rsidRDefault="00E873B0" w14:paraId="32A14144" w14:textId="77777777">
      <w:pPr>
        <w:pStyle w:val="sccoversheetFISdirector"/>
      </w:pPr>
      <w:r w:rsidRPr="00B07BF4">
        <w:t>Revenue and Fiscal Affairs Office</w:t>
      </w:r>
    </w:p>
    <w:p w:rsidRPr="00B07BF4" w:rsidR="00E873B0" w:rsidP="00E873B0" w:rsidRDefault="00E873B0" w14:paraId="6F519C13" w14:textId="77777777">
      <w:pPr>
        <w:pStyle w:val="sccoversheetFISheader"/>
      </w:pPr>
    </w:p>
    <w:p w:rsidR="00E873B0" w:rsidP="00E873B0" w:rsidRDefault="00E873B0" w14:paraId="28DD84F5" w14:textId="77777777">
      <w:pPr>
        <w:pStyle w:val="sccoversheetemptyline"/>
        <w:jc w:val="center"/>
        <w:sectPr w:rsidR="00E873B0" w:rsidSect="00E873B0">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E873B0" w:rsidP="00E873B0" w:rsidRDefault="00E873B0" w14:paraId="55426ED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00E873B0" w:rsidP="00446987" w:rsidRDefault="00E873B0" w14:paraId="0F088097" w14:textId="77777777">
      <w:pPr>
        <w:pStyle w:val="scemptylineheader"/>
      </w:pPr>
    </w:p>
    <w:p w:rsidRPr="00DF3B44" w:rsidR="008E61A1" w:rsidP="00446987" w:rsidRDefault="008E61A1" w14:paraId="3B5B27A6" w14:textId="3C5E7703">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C15622" w14:paraId="40FEFADA" w14:textId="0AE05EB7">
          <w:pPr>
            <w:pStyle w:val="scbilltitle"/>
          </w:pPr>
          <w:r>
            <w:t>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sdtContent>
    </w:sdt>
    <w:bookmarkStart w:name="at_5ec1c9711" w:displacedByCustomXml="prev" w:id="1"/>
    <w:bookmarkEnd w:id="1"/>
    <w:p w:rsidR="00800FAC" w:rsidP="00800FAC" w:rsidRDefault="00800FAC" w14:paraId="1C41FB47" w14:textId="77777777">
      <w:pPr>
        <w:pStyle w:val="scnoncodifiedsection"/>
      </w:pPr>
      <w:r>
        <w:tab/>
        <w:t>Amend Title To Conform</w:t>
      </w:r>
    </w:p>
    <w:p w:rsidRPr="00DF3B44" w:rsidR="006C18F0" w:rsidP="00800FAC" w:rsidRDefault="006C18F0" w14:paraId="5BAAC1B7" w14:textId="165A2B76">
      <w:pPr>
        <w:pStyle w:val="scnoncodifiedsection"/>
      </w:pPr>
    </w:p>
    <w:p w:rsidRPr="0094541D" w:rsidR="007E06BB" w:rsidP="0094541D" w:rsidRDefault="002C3463" w14:paraId="7A934B75" w14:textId="6F4B79DE">
      <w:pPr>
        <w:pStyle w:val="scenactingwords"/>
      </w:pPr>
      <w:bookmarkStart w:name="ew_816512379" w:id="2"/>
      <w:r w:rsidRPr="0094541D">
        <w:t>B</w:t>
      </w:r>
      <w:bookmarkEnd w:id="2"/>
      <w:r w:rsidRPr="0094541D">
        <w:t>e it enacted by the General Assembly of the State of South Carolina:</w:t>
      </w:r>
    </w:p>
    <w:p w:rsidR="00E87E96" w:rsidP="006F6481" w:rsidRDefault="00E87E96" w14:paraId="5FFCD34A" w14:textId="77777777">
      <w:pPr>
        <w:pStyle w:val="scemptyline"/>
      </w:pPr>
    </w:p>
    <w:p w:rsidR="00E87E96" w:rsidP="006F6481" w:rsidRDefault="00E87E96" w14:paraId="065192D3" w14:textId="33997E55">
      <w:pPr>
        <w:pStyle w:val="scdirectionallanguage"/>
      </w:pPr>
      <w:bookmarkStart w:name="bs_num_1_sub_A_03aea5074" w:id="3"/>
      <w:r>
        <w:t>S</w:t>
      </w:r>
      <w:bookmarkEnd w:id="3"/>
      <w:r>
        <w:t>ECTION 1.A.</w:t>
      </w:r>
      <w:r>
        <w:tab/>
      </w:r>
      <w:bookmarkStart w:name="dl_642df5229" w:id="4"/>
      <w:r>
        <w:t>S</w:t>
      </w:r>
      <w:bookmarkEnd w:id="4"/>
      <w:r>
        <w:t>ection 12‑37‑220(B)</w:t>
      </w:r>
      <w:r w:rsidR="001F3089">
        <w:t>(11)</w:t>
      </w:r>
      <w:r>
        <w:t xml:space="preserve"> of the S.C. Code is amended to read:</w:t>
      </w:r>
    </w:p>
    <w:p w:rsidR="00E87E96" w:rsidP="006F6481" w:rsidRDefault="00E87E96" w14:paraId="2DE1F07E" w14:textId="77777777">
      <w:pPr>
        <w:pStyle w:val="scemptyline"/>
      </w:pPr>
    </w:p>
    <w:p w:rsidR="00E87E96" w:rsidP="00E87E96" w:rsidRDefault="00F20308" w14:paraId="0BC9FA2D" w14:textId="1E45F8E8">
      <w:pPr>
        <w:pStyle w:val="sccodifiedsection"/>
      </w:pPr>
      <w:bookmarkStart w:name="cs_T12C37N220_9b56fc4dd" w:id="5"/>
      <w:r>
        <w:tab/>
      </w:r>
      <w:r>
        <w:tab/>
      </w:r>
      <w:r w:rsidR="00E87E96">
        <w:tab/>
      </w:r>
      <w:bookmarkStart w:name="ss_T12C37N220Sa_lv1_c09bb8340" w:id="6"/>
      <w:bookmarkEnd w:id="5"/>
      <w:r w:rsidR="00E87E96">
        <w:t>(</w:t>
      </w:r>
      <w:bookmarkEnd w:id="6"/>
      <w:r w:rsidR="00E87E96">
        <w:t>a) all property of nonprofit housing corporations devoted exclusively to providing below‑cost housing for the aged or for handicapped persons or for both aged and handicapped persons as authorized by Section 202 of the Housing Act of 1959 and regulated in part by 24 CFR Part 885;</w:t>
      </w:r>
    </w:p>
    <w:p w:rsidR="00E87E96" w:rsidP="00E87E96" w:rsidRDefault="00E87E96" w14:paraId="59B6ECFA" w14:textId="77777777">
      <w:pPr>
        <w:pStyle w:val="sccodifiedsection"/>
      </w:pPr>
      <w:r>
        <w:tab/>
      </w:r>
      <w:r>
        <w:tab/>
      </w:r>
      <w:r>
        <w:tab/>
      </w:r>
      <w:bookmarkStart w:name="ss_T12C37N220Sb_lv1_a7957b7f4" w:id="7"/>
      <w:r>
        <w:t>(</w:t>
      </w:r>
      <w:bookmarkEnd w:id="7"/>
      <w:r>
        <w:t>b) all property of nonprofit housing corporations devoted exclusively to providing below‑cost supportive housing for elderly persons or households as authorized by Section 202 of the Housing Act of 1959 as amended under Section 801 of the National Affordable Housing Act of 1990 and regulated in part by 24 CFR Part 889;</w:t>
      </w:r>
    </w:p>
    <w:p w:rsidR="00E87E96" w:rsidP="00E87E96" w:rsidRDefault="00E87E96" w14:paraId="289DA7B8" w14:textId="77777777">
      <w:pPr>
        <w:pStyle w:val="sccodifiedsection"/>
      </w:pPr>
      <w:r>
        <w:tab/>
      </w:r>
      <w:r>
        <w:tab/>
      </w:r>
      <w:r>
        <w:tab/>
      </w:r>
      <w:bookmarkStart w:name="ss_T12C37N220Sc_lv1_0e1561fb2" w:id="8"/>
      <w:r>
        <w:t>(</w:t>
      </w:r>
      <w:bookmarkEnd w:id="8"/>
      <w:r>
        <w:t>c) all property of nonprofit housing corporations devoted exclusively to providing below‑cost supportive housing for persons with disabilities as authorized by Section 811 of the National Affordable Housing Act of 1990 and regulated in part by 24 CFR Part 890;</w:t>
      </w:r>
    </w:p>
    <w:p w:rsidR="00E87E96" w:rsidP="00E87E96" w:rsidRDefault="00E87E96" w14:paraId="0745DCF0" w14:textId="77777777">
      <w:pPr>
        <w:pStyle w:val="sccodifiedsection"/>
      </w:pPr>
      <w:r>
        <w:tab/>
      </w:r>
      <w:r>
        <w:tab/>
      </w:r>
      <w:r>
        <w:tab/>
      </w:r>
      <w:bookmarkStart w:name="ss_T12C37N220Sd_lv1_1ac3a876d" w:id="9"/>
      <w:r>
        <w:t>(</w:t>
      </w:r>
      <w:bookmarkEnd w:id="9"/>
      <w:r>
        <w:t>d) all property of nonprofit housing corporations devoted exclusively to providing rental or cooperative housing and related facilities for elderly or handicapped persons or families of low or moderate income as authorized by Section 515 of Title V of the Housing Act of 1949;</w:t>
      </w:r>
    </w:p>
    <w:p w:rsidR="00E87E96" w:rsidP="00E87E96" w:rsidRDefault="00E87E96" w14:paraId="62F6EEB2" w14:textId="5E2E1747">
      <w:pPr>
        <w:pStyle w:val="sccodifiedsection"/>
      </w:pPr>
      <w:r>
        <w:tab/>
      </w:r>
      <w:r>
        <w:tab/>
      </w:r>
      <w:r>
        <w:tab/>
      </w:r>
      <w:bookmarkStart w:name="ss_T12C37N220Se_lv1_991d873c9" w:id="10"/>
      <w:r>
        <w:t>(</w:t>
      </w:r>
      <w:bookmarkEnd w:id="10"/>
      <w:r>
        <w:t>e)</w:t>
      </w:r>
      <w:bookmarkStart w:name="ss_T12C37N220Si_lv2_e2d44c9e4" w:id="11"/>
      <w:r w:rsidR="001F3089">
        <w:rPr>
          <w:rStyle w:val="scinsert"/>
        </w:rPr>
        <w:t>(</w:t>
      </w:r>
      <w:bookmarkEnd w:id="11"/>
      <w:r w:rsidR="001F3089">
        <w:rPr>
          <w:rStyle w:val="scinsert"/>
        </w:rPr>
        <w:t>i)</w:t>
      </w:r>
      <w:r>
        <w:t xml:space="preserve"> all property of nonprofit housing corporations or instrumentalities of these corporations when the property is devoted to providing housing to low or very low income residents. </w:t>
      </w:r>
      <w:r>
        <w:rPr>
          <w:rStyle w:val="scstrike"/>
        </w:rPr>
        <w:t xml:space="preserve">A </w:t>
      </w:r>
      <w:r w:rsidR="00417952">
        <w:rPr>
          <w:rStyle w:val="scinsert"/>
        </w:rPr>
        <w:t xml:space="preserve">Except as otherwise provided in this subitem, a </w:t>
      </w:r>
      <w:r>
        <w:t xml:space="preserve">nonprofit housing corporation or its instrumentality must satisfy the safe harbor provisions of Revenue Procedure 96‑32 issued by the Internal Revenue Service for this exemption to apply. For purposes of this subitem, property of nonprofit housing corporations or </w:t>
      </w:r>
      <w:r>
        <w:lastRenderedPageBreak/>
        <w:t xml:space="preserve">instrumentalities of these corporations includes all leasehold interests in property owned by an entity that provides housing accommodations to persons of low or very low income, and in which a wholly owned affiliate or wholly owned instrumentality of a nonprofit housing corporation is the general partner, managing member, or the equivalent. However, </w:t>
      </w:r>
      <w:r w:rsidR="00417952">
        <w:rPr>
          <w:rStyle w:val="scinsert"/>
        </w:rPr>
        <w:t xml:space="preserve">except as otherwise provided in this subitem, </w:t>
      </w:r>
      <w:r>
        <w:t>the exemption allowed by this subitem only applies if the property of nonprofit housing corporations or instrumentalities of these corporations satisfies the safe harbor provisions of Revenue Procedure 96‑32 issued by the Internal Revenue Service;</w:t>
      </w:r>
    </w:p>
    <w:p w:rsidR="00F20308" w:rsidP="001F3089" w:rsidRDefault="001F3089" w14:paraId="45E0084C" w14:textId="73545B83">
      <w:pPr>
        <w:pStyle w:val="sccodifiedsection"/>
      </w:pPr>
      <w:r>
        <w:rPr>
          <w:rStyle w:val="scinsert"/>
        </w:rPr>
        <w:tab/>
      </w:r>
      <w:r>
        <w:rPr>
          <w:rStyle w:val="scinsert"/>
        </w:rPr>
        <w:tab/>
      </w:r>
      <w:r>
        <w:rPr>
          <w:rStyle w:val="scinsert"/>
        </w:rPr>
        <w:tab/>
      </w:r>
      <w:r>
        <w:rPr>
          <w:rStyle w:val="scinsert"/>
        </w:rPr>
        <w:tab/>
      </w:r>
      <w:bookmarkStart w:name="ss_T12C37N220Sii_lv2_c0da88bd9" w:id="12"/>
      <w:r>
        <w:rPr>
          <w:rStyle w:val="scinsert"/>
        </w:rPr>
        <w:t>(</w:t>
      </w:r>
      <w:bookmarkEnd w:id="12"/>
      <w:r>
        <w:rPr>
          <w:rStyle w:val="scinsert"/>
        </w:rPr>
        <w:t xml:space="preserve">ii) </w:t>
      </w:r>
      <w:r w:rsidR="00F20308">
        <w:rPr>
          <w:rStyle w:val="scinsert"/>
        </w:rPr>
        <w:t>t</w:t>
      </w:r>
      <w:r>
        <w:rPr>
          <w:rStyle w:val="scinsert"/>
        </w:rPr>
        <w:t>he exemption allowed by this subitem must be proportionate to the nonprofit housing corporation’s percentage of direct or indirect ownership in the qualifying property, except that if</w:t>
      </w:r>
      <w:r w:rsidR="00F20308">
        <w:rPr>
          <w:rStyle w:val="scinsert"/>
        </w:rPr>
        <w:t>:</w:t>
      </w:r>
    </w:p>
    <w:p w:rsidR="00F20308" w:rsidP="001F3089" w:rsidRDefault="00F20308" w14:paraId="3A34FE4A" w14:textId="0647A5A2">
      <w:pPr>
        <w:pStyle w:val="sccodifiedsection"/>
      </w:pPr>
      <w:r>
        <w:rPr>
          <w:rStyle w:val="scinsert"/>
        </w:rPr>
        <w:tab/>
      </w:r>
      <w:r>
        <w:rPr>
          <w:rStyle w:val="scinsert"/>
        </w:rPr>
        <w:tab/>
      </w:r>
      <w:r w:rsidR="00B257EE">
        <w:rPr>
          <w:rStyle w:val="scinsert"/>
        </w:rPr>
        <w:tab/>
      </w:r>
      <w:r w:rsidR="00B257EE">
        <w:rPr>
          <w:rStyle w:val="scinsert"/>
        </w:rPr>
        <w:tab/>
      </w:r>
      <w:r>
        <w:rPr>
          <w:rStyle w:val="scinsert"/>
        </w:rPr>
        <w:tab/>
      </w:r>
      <w:bookmarkStart w:name="ss_T12C37N220SA_lv3_48406a433" w:id="13"/>
      <w:r w:rsidR="001F3089">
        <w:rPr>
          <w:rStyle w:val="scinsert"/>
        </w:rPr>
        <w:t>(</w:t>
      </w:r>
      <w:bookmarkEnd w:id="13"/>
      <w:r w:rsidR="001F3089">
        <w:rPr>
          <w:rStyle w:val="scinsert"/>
        </w:rPr>
        <w:t>A) the nonprofit housing corporation’s percentage of direct or indirect ownership interest in the qualifying property exceeds fifty percent</w:t>
      </w:r>
      <w:r>
        <w:rPr>
          <w:rStyle w:val="scinsert"/>
        </w:rPr>
        <w:t>;</w:t>
      </w:r>
      <w:r w:rsidR="001F3089">
        <w:rPr>
          <w:rStyle w:val="scinsert"/>
        </w:rPr>
        <w:t xml:space="preserve"> or</w:t>
      </w:r>
    </w:p>
    <w:p w:rsidR="001F3089" w:rsidP="001F3089" w:rsidRDefault="00B257EE" w14:paraId="6013DFE8" w14:textId="7264B821">
      <w:pPr>
        <w:pStyle w:val="sccodifiedsection"/>
      </w:pPr>
      <w:r>
        <w:rPr>
          <w:rStyle w:val="scinsert"/>
        </w:rPr>
        <w:tab/>
      </w:r>
      <w:r>
        <w:rPr>
          <w:rStyle w:val="scinsert"/>
        </w:rPr>
        <w:tab/>
      </w:r>
      <w:r>
        <w:rPr>
          <w:rStyle w:val="scinsert"/>
        </w:rPr>
        <w:tab/>
      </w:r>
      <w:r>
        <w:rPr>
          <w:rStyle w:val="scinsert"/>
        </w:rPr>
        <w:tab/>
      </w:r>
      <w:r>
        <w:rPr>
          <w:rStyle w:val="scinsert"/>
        </w:rPr>
        <w:tab/>
      </w:r>
      <w:bookmarkStart w:name="ss_T12C37N220SB_lv3_cc9843993" w:id="14"/>
      <w:r w:rsidR="001F3089">
        <w:rPr>
          <w:rStyle w:val="scinsert"/>
        </w:rPr>
        <w:t>(</w:t>
      </w:r>
      <w:bookmarkEnd w:id="14"/>
      <w:r w:rsidR="001F3089">
        <w:rPr>
          <w:rStyle w:val="scinsert"/>
        </w:rPr>
        <w:t xml:space="preserve">B) </w:t>
      </w:r>
      <w:r w:rsidR="00417952">
        <w:rPr>
          <w:rStyle w:val="scinsert"/>
        </w:rPr>
        <w:t xml:space="preserve">notwithstanding the unit mix prescribed by the safe harbor provisions of Revenue Procedure 96-32, </w:t>
      </w:r>
      <w:r w:rsidR="001F3089">
        <w:rPr>
          <w:rStyle w:val="scinsert"/>
        </w:rPr>
        <w:t xml:space="preserve">all of the units in </w:t>
      </w:r>
      <w:r w:rsidR="00417952">
        <w:rPr>
          <w:rStyle w:val="scinsert"/>
        </w:rPr>
        <w:t>the</w:t>
      </w:r>
      <w:r w:rsidR="001F3089">
        <w:rPr>
          <w:rStyle w:val="scinsert"/>
        </w:rPr>
        <w:t xml:space="preserve"> property are devoted to providing housing to residents who qualify as low income under Revenue Procedure 96‑32, then the exemption allowed by this subitem equals</w:t>
      </w:r>
      <w:r w:rsidR="0016297D">
        <w:rPr>
          <w:rStyle w:val="scinsert"/>
        </w:rPr>
        <w:t xml:space="preserve"> one</w:t>
      </w:r>
      <w:r w:rsidR="001F3089">
        <w:rPr>
          <w:rStyle w:val="scinsert"/>
        </w:rPr>
        <w:t xml:space="preserve"> hundred percent</w:t>
      </w:r>
      <w:r w:rsidR="00890736">
        <w:rPr>
          <w:rStyle w:val="scinsert"/>
        </w:rPr>
        <w:t>,</w:t>
      </w:r>
      <w:r w:rsidRPr="00E83233" w:rsidR="00890736">
        <w:rPr>
          <w:rStyle w:val="scinsert"/>
        </w:rPr>
        <w:t xml:space="preserve"> unless, as determined by the Department of Housing and Urban Development, the property is located within a zip code in a metropolitan area which uses the Small Area Fair Market Rents, and such metropolitan area includes any municipality located in the State of North Carolina with a population of </w:t>
      </w:r>
      <w:r w:rsidR="00890736">
        <w:rPr>
          <w:rStyle w:val="scinsert"/>
        </w:rPr>
        <w:t>five hundred thousand</w:t>
      </w:r>
      <w:r w:rsidRPr="00E83233" w:rsidR="00890736">
        <w:rPr>
          <w:rStyle w:val="scinsert"/>
        </w:rPr>
        <w:t xml:space="preserve"> or more residents in which case the phrase “residents who qualify as low income” shall be replaced with “residents who do not exceed 130% of the very-low income limit”</w:t>
      </w:r>
      <w:r w:rsidR="00F20308">
        <w:rPr>
          <w:rStyle w:val="scinsert"/>
        </w:rPr>
        <w:t>;</w:t>
      </w:r>
    </w:p>
    <w:p w:rsidR="001F3089" w:rsidP="001F3089" w:rsidRDefault="001F3089" w14:paraId="7581B4D3" w14:textId="39AD5EED">
      <w:pPr>
        <w:pStyle w:val="sccodifiedsection"/>
      </w:pPr>
      <w:r>
        <w:rPr>
          <w:rStyle w:val="scinsert"/>
        </w:rPr>
        <w:tab/>
      </w:r>
      <w:r>
        <w:rPr>
          <w:rStyle w:val="scinsert"/>
        </w:rPr>
        <w:tab/>
      </w:r>
      <w:r>
        <w:rPr>
          <w:rStyle w:val="scinsert"/>
        </w:rPr>
        <w:tab/>
      </w:r>
      <w:r>
        <w:rPr>
          <w:rStyle w:val="scinsert"/>
        </w:rPr>
        <w:tab/>
      </w:r>
      <w:bookmarkStart w:name="ss_T12C37N220Siii_lv2_e44947d5b" w:id="15"/>
      <w:r>
        <w:rPr>
          <w:rStyle w:val="scinsert"/>
        </w:rPr>
        <w:t>(</w:t>
      </w:r>
      <w:bookmarkEnd w:id="15"/>
      <w:r>
        <w:rPr>
          <w:rStyle w:val="scinsert"/>
        </w:rPr>
        <w:t xml:space="preserve">iii) </w:t>
      </w:r>
      <w:r w:rsidR="00B950FE">
        <w:rPr>
          <w:rStyle w:val="scinsert"/>
        </w:rPr>
        <w:t>t</w:t>
      </w:r>
      <w:r>
        <w:rPr>
          <w:rStyle w:val="scinsert"/>
        </w:rPr>
        <w:t xml:space="preserve">o claim the exemption allowed by this subitem, the nonprofit housing corporation or its instrumentality must </w:t>
      </w:r>
      <w:r w:rsidR="00417952">
        <w:rPr>
          <w:rStyle w:val="scinsert"/>
        </w:rPr>
        <w:t xml:space="preserve">apply to the department and certify </w:t>
      </w:r>
      <w:r>
        <w:rPr>
          <w:rStyle w:val="scinsert"/>
        </w:rPr>
        <w:t>the nonprofit housing corporation’s percentage of direct or indirect ownership in the property and provide a rent roll or other suitable documentation evidencing compliance with the requirements of Revenue Procedure 96‑32</w:t>
      </w:r>
      <w:r w:rsidR="00417952">
        <w:rPr>
          <w:rStyle w:val="scinsert"/>
        </w:rPr>
        <w:t>, as applicable</w:t>
      </w:r>
      <w:r>
        <w:rPr>
          <w:rStyle w:val="scinsert"/>
        </w:rPr>
        <w:t xml:space="preserve">. Such initial certification must be made by the first penalty date for the property tax year in which the exemption is first claimed </w:t>
      </w:r>
      <w:r w:rsidR="00417952">
        <w:rPr>
          <w:rStyle w:val="scinsert"/>
        </w:rPr>
        <w:t>for the</w:t>
      </w:r>
      <w:r>
        <w:rPr>
          <w:rStyle w:val="scinsert"/>
        </w:rPr>
        <w:t xml:space="preserve"> property. In each subsequent year in which the exemption allowed by this subitem is claimed, the nonprofit housing corporation or its instrumentality must submit an annual certification to the department by October first. The annual certification must provide the current percentage of the nonprofit housing corporation’s direct or indirect ownership in the property and current rent roll or other suitable documentation evidencing compliance with the requirements of Revenue Procedure 96‑32</w:t>
      </w:r>
      <w:r w:rsidR="00417952">
        <w:rPr>
          <w:rStyle w:val="scinsert"/>
        </w:rPr>
        <w:t>, as applicable</w:t>
      </w:r>
      <w:r>
        <w:rPr>
          <w:rStyle w:val="scinsert"/>
        </w:rPr>
        <w:t xml:space="preserve">. The department shall prescribe the </w:t>
      </w:r>
      <w:r w:rsidR="00417952">
        <w:rPr>
          <w:rStyle w:val="scinsert"/>
        </w:rPr>
        <w:t>form of the application and certification</w:t>
      </w:r>
      <w:r>
        <w:rPr>
          <w:rStyle w:val="scinsert"/>
        </w:rPr>
        <w:t xml:space="preserve"> required by this subitem as well as the penalties for noncompliance</w:t>
      </w:r>
      <w:r w:rsidR="00417952">
        <w:rPr>
          <w:rStyle w:val="scinsert"/>
        </w:rPr>
        <w:t>. The eligibility and transition rules provided in the safe harbor provisions of Revenue Procedure 96-32 must be taken into account by the department in determining compliance. Compliance with this subitem does not require displacement of any tenant before the termination of the tenant’s lease agreement</w:t>
      </w:r>
      <w:r w:rsidR="00B257EE">
        <w:rPr>
          <w:rStyle w:val="scinsert"/>
        </w:rPr>
        <w:t>;</w:t>
      </w:r>
    </w:p>
    <w:p w:rsidR="001F3089" w:rsidP="001F3089" w:rsidRDefault="001F3089" w14:paraId="61A2F938" w14:textId="3EB100D2">
      <w:pPr>
        <w:pStyle w:val="sccodifiedsection"/>
      </w:pPr>
      <w:r>
        <w:rPr>
          <w:rStyle w:val="scinsert"/>
        </w:rPr>
        <w:tab/>
      </w:r>
      <w:r>
        <w:rPr>
          <w:rStyle w:val="scinsert"/>
        </w:rPr>
        <w:tab/>
      </w:r>
      <w:r>
        <w:rPr>
          <w:rStyle w:val="scinsert"/>
        </w:rPr>
        <w:tab/>
      </w:r>
      <w:r>
        <w:rPr>
          <w:rStyle w:val="scinsert"/>
        </w:rPr>
        <w:tab/>
      </w:r>
      <w:bookmarkStart w:name="ss_T12C37N220Siv_lv2_d422f7e29" w:id="16"/>
      <w:r>
        <w:rPr>
          <w:rStyle w:val="scinsert"/>
        </w:rPr>
        <w:t>(</w:t>
      </w:r>
      <w:bookmarkEnd w:id="16"/>
      <w:r>
        <w:rPr>
          <w:rStyle w:val="scinsert"/>
        </w:rPr>
        <w:t xml:space="preserve">iv) </w:t>
      </w:r>
      <w:r w:rsidR="00B257EE">
        <w:rPr>
          <w:rStyle w:val="scinsert"/>
        </w:rPr>
        <w:t>n</w:t>
      </w:r>
      <w:r>
        <w:rPr>
          <w:rStyle w:val="scinsert"/>
        </w:rPr>
        <w:t xml:space="preserve">o later than sixty calendar days following the notification to any nonprofit housing </w:t>
      </w:r>
      <w:r>
        <w:rPr>
          <w:rStyle w:val="scinsert"/>
        </w:rPr>
        <w:lastRenderedPageBreak/>
        <w:t xml:space="preserve">corporation or its instrumentality of an approved exemption under this subitem, the department shall also notify the </w:t>
      </w:r>
      <w:r w:rsidR="00417952">
        <w:rPr>
          <w:rStyle w:val="scinsert"/>
        </w:rPr>
        <w:t>chief administrative officer</w:t>
      </w:r>
      <w:r>
        <w:rPr>
          <w:rStyle w:val="scinsert"/>
        </w:rPr>
        <w:t xml:space="preserve"> of any county and, as applicable, any municipality with jurisdiction over property </w:t>
      </w:r>
      <w:r w:rsidR="00417952">
        <w:rPr>
          <w:rStyle w:val="scinsert"/>
        </w:rPr>
        <w:t>determined to be exempt</w:t>
      </w:r>
      <w:r>
        <w:rPr>
          <w:rStyle w:val="scinsert"/>
        </w:rPr>
        <w:t xml:space="preserve"> under this subitem</w:t>
      </w:r>
      <w:r w:rsidR="00B950FE">
        <w:rPr>
          <w:rStyle w:val="scinsert"/>
        </w:rPr>
        <w:t>;</w:t>
      </w:r>
    </w:p>
    <w:p w:rsidR="001F3089" w:rsidP="006F6481" w:rsidRDefault="001F3089" w14:paraId="2A95809D" w14:textId="77777777">
      <w:pPr>
        <w:pStyle w:val="scemptyline"/>
      </w:pPr>
    </w:p>
    <w:p w:rsidR="00FF3E44" w:rsidP="00FF3E44" w:rsidRDefault="001F3089" w14:paraId="687345F3" w14:textId="60ED4E51">
      <w:pPr>
        <w:pStyle w:val="scnoncodifiedsection"/>
      </w:pPr>
      <w:bookmarkStart w:name="bs_num_1_sub_B_59a6db481" w:id="17"/>
      <w:r>
        <w:t>B</w:t>
      </w:r>
      <w:bookmarkEnd w:id="17"/>
      <w:r>
        <w:t>.</w:t>
      </w:r>
      <w:r>
        <w:tab/>
      </w:r>
      <w:bookmarkStart w:name="eff_within_section_6b549b7b0" w:id="18"/>
      <w:r w:rsidRPr="00235DAC" w:rsidR="00FF3E44">
        <w:t>T</w:t>
      </w:r>
      <w:bookmarkEnd w:id="18"/>
      <w:r w:rsidRPr="00235DAC" w:rsidR="00FF3E44">
        <w:t xml:space="preserve">his SECTION takes effect upon approval by the Governor and applies </w:t>
      </w:r>
      <w:r w:rsidR="00417952">
        <w:t xml:space="preserve">prospectively </w:t>
      </w:r>
      <w:r w:rsidRPr="00235DAC" w:rsidR="00FF3E44">
        <w:t>to</w:t>
      </w:r>
      <w:r w:rsidR="0025390E">
        <w:t xml:space="preserve"> property</w:t>
      </w:r>
      <w:r w:rsidRPr="00235DAC" w:rsidR="00FF3E44">
        <w:t xml:space="preserve"> </w:t>
      </w:r>
      <w:r w:rsidR="00417952">
        <w:t xml:space="preserve">of nonprofit housing corporations or their instrumentalities eligible and first making application for the exemption for property </w:t>
      </w:r>
      <w:r w:rsidRPr="00235DAC" w:rsidR="00FF3E44">
        <w:t>tax years beginning after</w:t>
      </w:r>
      <w:r w:rsidR="00FF3E44">
        <w:t xml:space="preserve"> </w:t>
      </w:r>
      <w:r w:rsidR="0025390E">
        <w:t>2024</w:t>
      </w:r>
      <w:r w:rsidRPr="00235DAC" w:rsidR="00FF3E44">
        <w:t>.</w:t>
      </w:r>
      <w:r w:rsidR="00417952">
        <w:t xml:space="preserve"> </w:t>
      </w:r>
      <w:r w:rsidRPr="006821BD" w:rsidR="00417952">
        <w:t xml:space="preserve">This SECTION shall not apply to any project that, prior to approval by the Governor of this SECTION, had submitted an application or been approved for an exemption under Section 12-37-220(B)(11)(e).  Provided, however, all exempt projects under Section 12-37-220(B)(11)(e) </w:t>
      </w:r>
      <w:r w:rsidR="00417952">
        <w:t>are</w:t>
      </w:r>
      <w:r w:rsidRPr="006821BD" w:rsidR="00417952">
        <w:t xml:space="preserve"> required to submit the required annual certifications to the department.</w:t>
      </w:r>
    </w:p>
    <w:p w:rsidR="00171EC5" w:rsidP="006F6481" w:rsidRDefault="00171EC5" w14:paraId="077BA4BC" w14:textId="77777777">
      <w:pPr>
        <w:pStyle w:val="scemptyline"/>
      </w:pPr>
    </w:p>
    <w:p w:rsidR="00244B53" w:rsidP="006F6481" w:rsidRDefault="0025390E" w14:paraId="7D6F469E" w14:textId="4846FF89">
      <w:pPr>
        <w:pStyle w:val="scdirectionallanguage"/>
      </w:pPr>
      <w:bookmarkStart w:name="bs_num_2_aede3f5a7" w:id="19"/>
      <w:r>
        <w:t>S</w:t>
      </w:r>
      <w:bookmarkEnd w:id="19"/>
      <w:r>
        <w:t>ECTION 2.</w:t>
      </w:r>
      <w:r>
        <w:tab/>
      </w:r>
      <w:bookmarkStart w:name="dl_732033a25" w:id="20"/>
      <w:r w:rsidR="00244B53">
        <w:t>A</w:t>
      </w:r>
      <w:bookmarkEnd w:id="20"/>
      <w:r w:rsidR="00244B53">
        <w:t>rticle 1, Chapter 37, Title 12 of the S.C. Code is amended by adding:</w:t>
      </w:r>
    </w:p>
    <w:p w:rsidR="00244B53" w:rsidP="006F6481" w:rsidRDefault="00244B53" w14:paraId="4408CD86" w14:textId="77777777">
      <w:pPr>
        <w:pStyle w:val="scemptyline"/>
      </w:pPr>
    </w:p>
    <w:p w:rsidR="007E06BB" w:rsidP="00244B53" w:rsidRDefault="00244B53" w14:paraId="3D8F1FED" w14:textId="5C1AAB5C">
      <w:pPr>
        <w:pStyle w:val="scnewcodesection"/>
      </w:pPr>
      <w:r>
        <w:tab/>
      </w:r>
      <w:bookmarkStart w:name="ns_T12C37N160_699e92870" w:id="21"/>
      <w:r>
        <w:t>S</w:t>
      </w:r>
      <w:bookmarkEnd w:id="21"/>
      <w:r>
        <w:t>ection 12‑37‑160.</w:t>
      </w:r>
      <w:r>
        <w:tab/>
      </w:r>
      <w:r w:rsidRPr="00ED7067" w:rsidR="006F6481">
        <w:t>Notwithstanding any other provision of law,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may not be annexed by a municipality without the express written agreement of the owner of the real property to be annexed.</w:t>
      </w:r>
    </w:p>
    <w:p w:rsidRPr="00DF3B44" w:rsidR="000F29B6" w:rsidP="006F6481" w:rsidRDefault="000F29B6" w14:paraId="33C17AC0" w14:textId="77777777">
      <w:pPr>
        <w:pStyle w:val="scemptyline"/>
      </w:pPr>
    </w:p>
    <w:p w:rsidR="00450279" w:rsidP="006F6481" w:rsidRDefault="00450279" w14:paraId="58D666AC" w14:textId="2937D41A">
      <w:pPr>
        <w:pStyle w:val="scdirectionallanguage"/>
      </w:pPr>
      <w:bookmarkStart w:name="bs_num_3_52174098d" w:id="22"/>
      <w:r>
        <w:t>S</w:t>
      </w:r>
      <w:bookmarkEnd w:id="22"/>
      <w:r>
        <w:t>ECTION 3.</w:t>
      </w:r>
      <w:r>
        <w:tab/>
      </w:r>
      <w:bookmarkStart w:name="dl_e6065c12f" w:id="23"/>
      <w:r>
        <w:t>S</w:t>
      </w:r>
      <w:bookmarkEnd w:id="23"/>
      <w:r>
        <w:t>ection 12‑37‑220(B)(53) of the S.C. Code is amended to read:</w:t>
      </w:r>
    </w:p>
    <w:p w:rsidR="00450279" w:rsidP="006F6481" w:rsidRDefault="00450279" w14:paraId="59CFDD71" w14:textId="77777777">
      <w:pPr>
        <w:pStyle w:val="scemptyline"/>
      </w:pPr>
    </w:p>
    <w:p w:rsidR="00450279" w:rsidP="00CB0A7D" w:rsidRDefault="00450279" w14:paraId="06FB623C" w14:textId="5CB39D7B">
      <w:pPr>
        <w:pStyle w:val="sccodifiedsection"/>
      </w:pPr>
      <w:bookmarkStart w:name="cs_T12C37N220_aaf9a28f4" w:id="24"/>
      <w:r>
        <w:tab/>
      </w:r>
      <w:bookmarkStart w:name="ss_T12C37N220S53_lv1_fa95de5be" w:id="25"/>
      <w:bookmarkEnd w:id="24"/>
      <w:r>
        <w:t>(</w:t>
      </w:r>
      <w:bookmarkEnd w:id="25"/>
      <w:r>
        <w:t>53) a renewable energy resource property</w:t>
      </w:r>
      <w:r>
        <w:rPr>
          <w:rStyle w:val="scstrike"/>
        </w:rPr>
        <w:t xml:space="preserve"> having a nameplate capacity of and operating at no greater than twenty kilowatts, as measured in alternating current</w:t>
      </w:r>
      <w:r>
        <w:rPr>
          <w:rStyle w:val="scinsert"/>
        </w:rPr>
        <w:t xml:space="preserve"> for a customer-generator</w:t>
      </w:r>
      <w:r>
        <w:t>.  For purposes of this item, “renewable energy resource”</w:t>
      </w:r>
      <w:r>
        <w:rPr>
          <w:rStyle w:val="scinsert"/>
        </w:rPr>
        <w:t xml:space="preserve"> and “customer-generator”</w:t>
      </w:r>
      <w:r>
        <w:t xml:space="preserve"> </w:t>
      </w:r>
      <w:r>
        <w:rPr>
          <w:rStyle w:val="scstrike"/>
        </w:rPr>
        <w:t>means property</w:t>
      </w:r>
      <w:r>
        <w:rPr>
          <w:rStyle w:val="scinsert"/>
        </w:rPr>
        <w:t>as</w:t>
      </w:r>
      <w:r>
        <w:t xml:space="preserve"> defined in Section 58‑40‑10</w:t>
      </w:r>
      <w:r>
        <w:rPr>
          <w:rStyle w:val="scinsert"/>
        </w:rPr>
        <w:t xml:space="preserve"> includes solar energy equipment, facilities, or devices that support, collect, generate, transfer, monitor, or store thermal or electric energy</w:t>
      </w:r>
      <w:r>
        <w:rPr>
          <w:rStyle w:val="scstrike"/>
        </w:rPr>
        <w:t>.  This definition includes</w:t>
      </w:r>
      <w:r>
        <w:rPr>
          <w:rStyle w:val="scinsert"/>
        </w:rPr>
        <w:t xml:space="preserve"> including</w:t>
      </w:r>
      <w:r>
        <w:t xml:space="preserve">, but </w:t>
      </w:r>
      <w:r>
        <w:rPr>
          <w:rStyle w:val="scstrike"/>
        </w:rPr>
        <w:t xml:space="preserve">is </w:t>
      </w:r>
      <w:r>
        <w:t>not limited to, all components that enhance the operational characteristics of the generating equipment, such as an advanced inverter or battery storage device, and equipment required to meet all applicable safety, performance, interconnection, and reliability standards established by the commission, the National Electrical Code, the National Electrical Safety Code, the Institute of Electrical and Electronics Engineers, Underwriters Laboratories, the Federal Energy Regulatory Commission, and any local governing authorities.</w:t>
      </w:r>
    </w:p>
    <w:p w:rsidRPr="00DF3B44" w:rsidR="007E06BB" w:rsidP="006F6481" w:rsidRDefault="007E06BB" w14:paraId="0F0B578B" w14:textId="77777777">
      <w:pPr>
        <w:pStyle w:val="scemptyline"/>
      </w:pPr>
    </w:p>
    <w:p w:rsidRPr="00DF3B44" w:rsidR="007A10F1" w:rsidP="007A10F1" w:rsidRDefault="00E27805" w14:paraId="0E9393B4" w14:textId="3A662836">
      <w:pPr>
        <w:pStyle w:val="scnoncodifiedsection"/>
      </w:pPr>
      <w:bookmarkStart w:name="bs_num_4_lastsection" w:id="26"/>
      <w:bookmarkStart w:name="eff_date_section" w:id="27"/>
      <w:r w:rsidRPr="00DF3B44">
        <w:t>S</w:t>
      </w:r>
      <w:bookmarkEnd w:id="26"/>
      <w:r w:rsidRPr="00DF3B44">
        <w:t>ECTION 4.</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2429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67848" w14:textId="2A88FC37" w:rsidR="00E873B0" w:rsidRPr="00BC78CD" w:rsidRDefault="00E873B0"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1017</w:t>
        </w:r>
      </w:sdtContent>
    </w:sdt>
    <w:r>
      <w:t>-</w:t>
    </w:r>
    <w:sdt>
      <w:sdtPr>
        <w:id w:val="-51569283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2EDE6A7" w:rsidR="00685035" w:rsidRPr="007B4AF7" w:rsidRDefault="00DC519F" w:rsidP="00D14995">
        <w:pPr>
          <w:pStyle w:val="scbillfooter"/>
        </w:pPr>
        <w:sdt>
          <w:sdtPr>
            <w:alias w:val="footer_billname"/>
            <w:tag w:val="footer_billname"/>
            <w:id w:val="457382597"/>
            <w:lock w:val="sdtContentLocked"/>
            <w:placeholder>
              <w:docPart w:val="7C9AD67E71A547C398B7F6C178475420"/>
            </w:placeholder>
            <w:dataBinding w:prefixMappings="xmlns:ns0='http://schemas.openxmlformats.org/package/2006/metadata/lwb360-metadata' " w:xpath="/ns0:lwb360Metadata[1]/ns0:T_BILL_T_BILLNAME[1]" w:storeItemID="{A70AC2F9-CF59-46A9-A8A7-29CBD0ED4110}"/>
            <w:text/>
          </w:sdtPr>
          <w:sdtEndPr/>
          <w:sdtContent>
            <w:r w:rsidR="00AB6DC0">
              <w:t>[1017]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C9AD67E71A547C398B7F6C178475420"/>
            </w:placeholder>
            <w:dataBinding w:prefixMappings="xmlns:ns0='http://schemas.openxmlformats.org/package/2006/metadata/lwb360-metadata' " w:xpath="/ns0:lwb360Metadata[1]/ns0:T_BILL_T_FILENAME[1]" w:storeItemID="{A70AC2F9-CF59-46A9-A8A7-29CBD0ED4110}"/>
            <w:text/>
          </w:sdtPr>
          <w:sdtEndPr/>
          <w:sdtContent>
            <w:r w:rsidR="00441A3C">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B02592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8BCE32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54D2B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5DA7C6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F04607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266C32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26315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B3A688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DE2037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C5C0C60"/>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891526273">
    <w:abstractNumId w:val="8"/>
  </w:num>
  <w:num w:numId="12" w16cid:durableId="1774327087">
    <w:abstractNumId w:val="3"/>
  </w:num>
  <w:num w:numId="13" w16cid:durableId="1154373837">
    <w:abstractNumId w:val="2"/>
  </w:num>
  <w:num w:numId="14" w16cid:durableId="1092243444">
    <w:abstractNumId w:val="1"/>
  </w:num>
  <w:num w:numId="15" w16cid:durableId="1857648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563"/>
    <w:rsid w:val="00012912"/>
    <w:rsid w:val="00017FB0"/>
    <w:rsid w:val="00020B5D"/>
    <w:rsid w:val="00026421"/>
    <w:rsid w:val="00030409"/>
    <w:rsid w:val="00037F04"/>
    <w:rsid w:val="000404BF"/>
    <w:rsid w:val="00040D3C"/>
    <w:rsid w:val="00044B84"/>
    <w:rsid w:val="000479D0"/>
    <w:rsid w:val="00057427"/>
    <w:rsid w:val="00061DF7"/>
    <w:rsid w:val="0006464F"/>
    <w:rsid w:val="00066B54"/>
    <w:rsid w:val="00070324"/>
    <w:rsid w:val="00072FCD"/>
    <w:rsid w:val="00074A4F"/>
    <w:rsid w:val="00077B65"/>
    <w:rsid w:val="00087B90"/>
    <w:rsid w:val="0009050A"/>
    <w:rsid w:val="000970CD"/>
    <w:rsid w:val="000A3C25"/>
    <w:rsid w:val="000B4C02"/>
    <w:rsid w:val="000B5B4A"/>
    <w:rsid w:val="000B7FE1"/>
    <w:rsid w:val="000C3E88"/>
    <w:rsid w:val="000C46B9"/>
    <w:rsid w:val="000C58E4"/>
    <w:rsid w:val="000C6F9A"/>
    <w:rsid w:val="000D2F44"/>
    <w:rsid w:val="000D33E4"/>
    <w:rsid w:val="000E578A"/>
    <w:rsid w:val="000F2250"/>
    <w:rsid w:val="000F29B6"/>
    <w:rsid w:val="000F44B1"/>
    <w:rsid w:val="0010329A"/>
    <w:rsid w:val="00105756"/>
    <w:rsid w:val="001164F9"/>
    <w:rsid w:val="0011719C"/>
    <w:rsid w:val="00140049"/>
    <w:rsid w:val="0016297D"/>
    <w:rsid w:val="00162FC2"/>
    <w:rsid w:val="00166BA4"/>
    <w:rsid w:val="00171601"/>
    <w:rsid w:val="00171EC5"/>
    <w:rsid w:val="001730EB"/>
    <w:rsid w:val="00173276"/>
    <w:rsid w:val="00186186"/>
    <w:rsid w:val="0019025B"/>
    <w:rsid w:val="00192AF7"/>
    <w:rsid w:val="00197366"/>
    <w:rsid w:val="001A136C"/>
    <w:rsid w:val="001B6DA2"/>
    <w:rsid w:val="001C25EC"/>
    <w:rsid w:val="001E3459"/>
    <w:rsid w:val="001F2A41"/>
    <w:rsid w:val="001F3089"/>
    <w:rsid w:val="001F313F"/>
    <w:rsid w:val="001F331D"/>
    <w:rsid w:val="001F394C"/>
    <w:rsid w:val="002038AA"/>
    <w:rsid w:val="002114C8"/>
    <w:rsid w:val="0021166F"/>
    <w:rsid w:val="002162DF"/>
    <w:rsid w:val="00230038"/>
    <w:rsid w:val="002307F5"/>
    <w:rsid w:val="00233975"/>
    <w:rsid w:val="00236D73"/>
    <w:rsid w:val="00244B53"/>
    <w:rsid w:val="002537ED"/>
    <w:rsid w:val="0025390E"/>
    <w:rsid w:val="00257F60"/>
    <w:rsid w:val="002625EA"/>
    <w:rsid w:val="00262AC5"/>
    <w:rsid w:val="00264AE9"/>
    <w:rsid w:val="0027402D"/>
    <w:rsid w:val="00275AE6"/>
    <w:rsid w:val="00276DF1"/>
    <w:rsid w:val="002836D8"/>
    <w:rsid w:val="00283DFB"/>
    <w:rsid w:val="00291553"/>
    <w:rsid w:val="002A7989"/>
    <w:rsid w:val="002B02F3"/>
    <w:rsid w:val="002C1D8A"/>
    <w:rsid w:val="002C3463"/>
    <w:rsid w:val="002D266D"/>
    <w:rsid w:val="002D5B3D"/>
    <w:rsid w:val="002D7447"/>
    <w:rsid w:val="002E2496"/>
    <w:rsid w:val="002E315A"/>
    <w:rsid w:val="002E4F8C"/>
    <w:rsid w:val="002E6174"/>
    <w:rsid w:val="002F4FBB"/>
    <w:rsid w:val="002F560C"/>
    <w:rsid w:val="002F5847"/>
    <w:rsid w:val="0030425A"/>
    <w:rsid w:val="00324298"/>
    <w:rsid w:val="003421F1"/>
    <w:rsid w:val="0034279C"/>
    <w:rsid w:val="00354F64"/>
    <w:rsid w:val="003559A1"/>
    <w:rsid w:val="00361563"/>
    <w:rsid w:val="00364D20"/>
    <w:rsid w:val="00371D36"/>
    <w:rsid w:val="00373E17"/>
    <w:rsid w:val="003775E6"/>
    <w:rsid w:val="00381998"/>
    <w:rsid w:val="00385365"/>
    <w:rsid w:val="003A5F1C"/>
    <w:rsid w:val="003C3E2E"/>
    <w:rsid w:val="003D4A3C"/>
    <w:rsid w:val="003D55B2"/>
    <w:rsid w:val="003D6D24"/>
    <w:rsid w:val="003E0033"/>
    <w:rsid w:val="003E5452"/>
    <w:rsid w:val="003E7165"/>
    <w:rsid w:val="003E7FF6"/>
    <w:rsid w:val="003F2C23"/>
    <w:rsid w:val="004046B5"/>
    <w:rsid w:val="00406F27"/>
    <w:rsid w:val="004141B8"/>
    <w:rsid w:val="00417952"/>
    <w:rsid w:val="004203B9"/>
    <w:rsid w:val="00432135"/>
    <w:rsid w:val="00441A3C"/>
    <w:rsid w:val="00446987"/>
    <w:rsid w:val="00446D28"/>
    <w:rsid w:val="00450279"/>
    <w:rsid w:val="00450F3D"/>
    <w:rsid w:val="00451E30"/>
    <w:rsid w:val="00466CD0"/>
    <w:rsid w:val="00473583"/>
    <w:rsid w:val="00473DAD"/>
    <w:rsid w:val="00477F32"/>
    <w:rsid w:val="00481850"/>
    <w:rsid w:val="004851A0"/>
    <w:rsid w:val="0048627F"/>
    <w:rsid w:val="004932AB"/>
    <w:rsid w:val="00494BEF"/>
    <w:rsid w:val="004A4374"/>
    <w:rsid w:val="004A5512"/>
    <w:rsid w:val="004A6BE5"/>
    <w:rsid w:val="004B0C18"/>
    <w:rsid w:val="004C1A04"/>
    <w:rsid w:val="004C20BC"/>
    <w:rsid w:val="004C4BE9"/>
    <w:rsid w:val="004C5C9A"/>
    <w:rsid w:val="004D1442"/>
    <w:rsid w:val="004D3DCB"/>
    <w:rsid w:val="004E1946"/>
    <w:rsid w:val="004E66E9"/>
    <w:rsid w:val="004E7DDE"/>
    <w:rsid w:val="004F0090"/>
    <w:rsid w:val="004F172C"/>
    <w:rsid w:val="005002ED"/>
    <w:rsid w:val="00500DBC"/>
    <w:rsid w:val="005102BE"/>
    <w:rsid w:val="005108DA"/>
    <w:rsid w:val="0051333E"/>
    <w:rsid w:val="00523F7F"/>
    <w:rsid w:val="00524D54"/>
    <w:rsid w:val="00535E6E"/>
    <w:rsid w:val="0054531B"/>
    <w:rsid w:val="00546C24"/>
    <w:rsid w:val="005476FF"/>
    <w:rsid w:val="005516F6"/>
    <w:rsid w:val="00552842"/>
    <w:rsid w:val="00554E89"/>
    <w:rsid w:val="00564B58"/>
    <w:rsid w:val="00572281"/>
    <w:rsid w:val="00574BD1"/>
    <w:rsid w:val="005801DD"/>
    <w:rsid w:val="00592A40"/>
    <w:rsid w:val="005A28BC"/>
    <w:rsid w:val="005A5377"/>
    <w:rsid w:val="005B7817"/>
    <w:rsid w:val="005C06C8"/>
    <w:rsid w:val="005C23D7"/>
    <w:rsid w:val="005C40EB"/>
    <w:rsid w:val="005D02B4"/>
    <w:rsid w:val="005D0B7D"/>
    <w:rsid w:val="005D3013"/>
    <w:rsid w:val="005E1E50"/>
    <w:rsid w:val="005E2B9C"/>
    <w:rsid w:val="005E3332"/>
    <w:rsid w:val="005F6FC2"/>
    <w:rsid w:val="005F76B0"/>
    <w:rsid w:val="00604429"/>
    <w:rsid w:val="006067B0"/>
    <w:rsid w:val="00606A8B"/>
    <w:rsid w:val="00611EBA"/>
    <w:rsid w:val="006213A8"/>
    <w:rsid w:val="00623BEA"/>
    <w:rsid w:val="00625ED6"/>
    <w:rsid w:val="006347E9"/>
    <w:rsid w:val="00640C87"/>
    <w:rsid w:val="006454BB"/>
    <w:rsid w:val="00654355"/>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15FE"/>
    <w:rsid w:val="006F6481"/>
    <w:rsid w:val="00711AA9"/>
    <w:rsid w:val="00722155"/>
    <w:rsid w:val="00737F19"/>
    <w:rsid w:val="00750624"/>
    <w:rsid w:val="00754ABE"/>
    <w:rsid w:val="00780ACC"/>
    <w:rsid w:val="00782BF8"/>
    <w:rsid w:val="00783C75"/>
    <w:rsid w:val="007849D9"/>
    <w:rsid w:val="00787433"/>
    <w:rsid w:val="007A10F1"/>
    <w:rsid w:val="007A3D50"/>
    <w:rsid w:val="007B0D83"/>
    <w:rsid w:val="007B1A33"/>
    <w:rsid w:val="007B2D29"/>
    <w:rsid w:val="007B412F"/>
    <w:rsid w:val="007B4AF7"/>
    <w:rsid w:val="007B4DBF"/>
    <w:rsid w:val="007C5458"/>
    <w:rsid w:val="007D2C67"/>
    <w:rsid w:val="007D30C5"/>
    <w:rsid w:val="007E06BB"/>
    <w:rsid w:val="007F50D1"/>
    <w:rsid w:val="00800FAC"/>
    <w:rsid w:val="00816D52"/>
    <w:rsid w:val="00831048"/>
    <w:rsid w:val="0083401C"/>
    <w:rsid w:val="00834272"/>
    <w:rsid w:val="008625C1"/>
    <w:rsid w:val="0087462A"/>
    <w:rsid w:val="0087671D"/>
    <w:rsid w:val="008806F9"/>
    <w:rsid w:val="00882CC0"/>
    <w:rsid w:val="00887957"/>
    <w:rsid w:val="00890736"/>
    <w:rsid w:val="008A57E3"/>
    <w:rsid w:val="008B5BF4"/>
    <w:rsid w:val="008C0CEE"/>
    <w:rsid w:val="008C1B18"/>
    <w:rsid w:val="008C67E2"/>
    <w:rsid w:val="008D46EC"/>
    <w:rsid w:val="008D7F4A"/>
    <w:rsid w:val="008E0E25"/>
    <w:rsid w:val="008E5430"/>
    <w:rsid w:val="008E61A1"/>
    <w:rsid w:val="00907FAC"/>
    <w:rsid w:val="00910637"/>
    <w:rsid w:val="00917EA3"/>
    <w:rsid w:val="00917EE0"/>
    <w:rsid w:val="00921C89"/>
    <w:rsid w:val="00926966"/>
    <w:rsid w:val="00926D03"/>
    <w:rsid w:val="00934036"/>
    <w:rsid w:val="00934889"/>
    <w:rsid w:val="0094541D"/>
    <w:rsid w:val="009473EA"/>
    <w:rsid w:val="00950407"/>
    <w:rsid w:val="00954E7E"/>
    <w:rsid w:val="009554D9"/>
    <w:rsid w:val="009572F9"/>
    <w:rsid w:val="00960D0F"/>
    <w:rsid w:val="0098366F"/>
    <w:rsid w:val="00983A03"/>
    <w:rsid w:val="00986063"/>
    <w:rsid w:val="00991F67"/>
    <w:rsid w:val="00992876"/>
    <w:rsid w:val="009A0DCE"/>
    <w:rsid w:val="009A22CD"/>
    <w:rsid w:val="009A29AA"/>
    <w:rsid w:val="009A3E4B"/>
    <w:rsid w:val="009B3591"/>
    <w:rsid w:val="009B35FD"/>
    <w:rsid w:val="009B6815"/>
    <w:rsid w:val="009C171B"/>
    <w:rsid w:val="009D2967"/>
    <w:rsid w:val="009D3C2B"/>
    <w:rsid w:val="009E3F94"/>
    <w:rsid w:val="009E4191"/>
    <w:rsid w:val="009E440C"/>
    <w:rsid w:val="009F2AB1"/>
    <w:rsid w:val="009F4FAF"/>
    <w:rsid w:val="009F68F1"/>
    <w:rsid w:val="00A04529"/>
    <w:rsid w:val="00A0584B"/>
    <w:rsid w:val="00A17135"/>
    <w:rsid w:val="00A21A6F"/>
    <w:rsid w:val="00A24E56"/>
    <w:rsid w:val="00A26A62"/>
    <w:rsid w:val="00A35A9B"/>
    <w:rsid w:val="00A4070E"/>
    <w:rsid w:val="00A40CA0"/>
    <w:rsid w:val="00A504A7"/>
    <w:rsid w:val="00A52FC8"/>
    <w:rsid w:val="00A53677"/>
    <w:rsid w:val="00A53BF2"/>
    <w:rsid w:val="00A54FEB"/>
    <w:rsid w:val="00A60D68"/>
    <w:rsid w:val="00A63B70"/>
    <w:rsid w:val="00A67E70"/>
    <w:rsid w:val="00A73EFA"/>
    <w:rsid w:val="00A77A3B"/>
    <w:rsid w:val="00A92F6F"/>
    <w:rsid w:val="00A97523"/>
    <w:rsid w:val="00AA173F"/>
    <w:rsid w:val="00AA7824"/>
    <w:rsid w:val="00AB0FA3"/>
    <w:rsid w:val="00AB5F77"/>
    <w:rsid w:val="00AB6DC0"/>
    <w:rsid w:val="00AB73BF"/>
    <w:rsid w:val="00AC335C"/>
    <w:rsid w:val="00AC463E"/>
    <w:rsid w:val="00AC6687"/>
    <w:rsid w:val="00AD3BE2"/>
    <w:rsid w:val="00AD3E3D"/>
    <w:rsid w:val="00AE1EE4"/>
    <w:rsid w:val="00AE36EC"/>
    <w:rsid w:val="00AE7406"/>
    <w:rsid w:val="00AF1688"/>
    <w:rsid w:val="00AF1CEC"/>
    <w:rsid w:val="00AF46E6"/>
    <w:rsid w:val="00AF5139"/>
    <w:rsid w:val="00B036A0"/>
    <w:rsid w:val="00B06EDA"/>
    <w:rsid w:val="00B1161F"/>
    <w:rsid w:val="00B11661"/>
    <w:rsid w:val="00B257EE"/>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50FE"/>
    <w:rsid w:val="00B96A5D"/>
    <w:rsid w:val="00BB0725"/>
    <w:rsid w:val="00BC408A"/>
    <w:rsid w:val="00BC5023"/>
    <w:rsid w:val="00BC556C"/>
    <w:rsid w:val="00BD42DA"/>
    <w:rsid w:val="00BD4684"/>
    <w:rsid w:val="00BD5B4A"/>
    <w:rsid w:val="00BE08A7"/>
    <w:rsid w:val="00BE4391"/>
    <w:rsid w:val="00BE6437"/>
    <w:rsid w:val="00BF26F5"/>
    <w:rsid w:val="00BF30DB"/>
    <w:rsid w:val="00BF3E48"/>
    <w:rsid w:val="00C15622"/>
    <w:rsid w:val="00C15F1B"/>
    <w:rsid w:val="00C16288"/>
    <w:rsid w:val="00C17D1D"/>
    <w:rsid w:val="00C45923"/>
    <w:rsid w:val="00C543E7"/>
    <w:rsid w:val="00C70225"/>
    <w:rsid w:val="00C72198"/>
    <w:rsid w:val="00C73C7D"/>
    <w:rsid w:val="00C745A6"/>
    <w:rsid w:val="00C75005"/>
    <w:rsid w:val="00C853FE"/>
    <w:rsid w:val="00C925A1"/>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0FF8"/>
    <w:rsid w:val="00D078DA"/>
    <w:rsid w:val="00D12B63"/>
    <w:rsid w:val="00D14995"/>
    <w:rsid w:val="00D204F2"/>
    <w:rsid w:val="00D21EA9"/>
    <w:rsid w:val="00D2455C"/>
    <w:rsid w:val="00D24F75"/>
    <w:rsid w:val="00D25023"/>
    <w:rsid w:val="00D27F8C"/>
    <w:rsid w:val="00D33843"/>
    <w:rsid w:val="00D37BCD"/>
    <w:rsid w:val="00D41780"/>
    <w:rsid w:val="00D50A20"/>
    <w:rsid w:val="00D54A6F"/>
    <w:rsid w:val="00D56D76"/>
    <w:rsid w:val="00D57D57"/>
    <w:rsid w:val="00D62E42"/>
    <w:rsid w:val="00D772FB"/>
    <w:rsid w:val="00D95DEE"/>
    <w:rsid w:val="00DA1AA0"/>
    <w:rsid w:val="00DA512B"/>
    <w:rsid w:val="00DC0313"/>
    <w:rsid w:val="00DC44A8"/>
    <w:rsid w:val="00DC519F"/>
    <w:rsid w:val="00DC6AF0"/>
    <w:rsid w:val="00DE4BEE"/>
    <w:rsid w:val="00DE5B3D"/>
    <w:rsid w:val="00DE7112"/>
    <w:rsid w:val="00DF19BE"/>
    <w:rsid w:val="00DF2E81"/>
    <w:rsid w:val="00DF3B44"/>
    <w:rsid w:val="00DF5287"/>
    <w:rsid w:val="00E0541E"/>
    <w:rsid w:val="00E1372E"/>
    <w:rsid w:val="00E15443"/>
    <w:rsid w:val="00E21D30"/>
    <w:rsid w:val="00E24D9A"/>
    <w:rsid w:val="00E27805"/>
    <w:rsid w:val="00E27A11"/>
    <w:rsid w:val="00E30497"/>
    <w:rsid w:val="00E358A2"/>
    <w:rsid w:val="00E35C9A"/>
    <w:rsid w:val="00E3771B"/>
    <w:rsid w:val="00E40979"/>
    <w:rsid w:val="00E433B8"/>
    <w:rsid w:val="00E43F26"/>
    <w:rsid w:val="00E52A36"/>
    <w:rsid w:val="00E54B94"/>
    <w:rsid w:val="00E6378B"/>
    <w:rsid w:val="00E63EC3"/>
    <w:rsid w:val="00E653DA"/>
    <w:rsid w:val="00E65958"/>
    <w:rsid w:val="00E84FE5"/>
    <w:rsid w:val="00E873B0"/>
    <w:rsid w:val="00E879A5"/>
    <w:rsid w:val="00E879FC"/>
    <w:rsid w:val="00E87E96"/>
    <w:rsid w:val="00E94660"/>
    <w:rsid w:val="00EA2574"/>
    <w:rsid w:val="00EA2F1F"/>
    <w:rsid w:val="00EA3F2E"/>
    <w:rsid w:val="00EA57EC"/>
    <w:rsid w:val="00EB120E"/>
    <w:rsid w:val="00EB34C8"/>
    <w:rsid w:val="00EB46E2"/>
    <w:rsid w:val="00EC0045"/>
    <w:rsid w:val="00ED452E"/>
    <w:rsid w:val="00EE3CDA"/>
    <w:rsid w:val="00EE4B6D"/>
    <w:rsid w:val="00EF1AAF"/>
    <w:rsid w:val="00EF37A8"/>
    <w:rsid w:val="00EF531F"/>
    <w:rsid w:val="00F05FE8"/>
    <w:rsid w:val="00F06D86"/>
    <w:rsid w:val="00F13D87"/>
    <w:rsid w:val="00F149E5"/>
    <w:rsid w:val="00F15E33"/>
    <w:rsid w:val="00F17DA2"/>
    <w:rsid w:val="00F17F23"/>
    <w:rsid w:val="00F20308"/>
    <w:rsid w:val="00F22EC0"/>
    <w:rsid w:val="00F25C47"/>
    <w:rsid w:val="00F27D7B"/>
    <w:rsid w:val="00F31D34"/>
    <w:rsid w:val="00F342A1"/>
    <w:rsid w:val="00F36FBA"/>
    <w:rsid w:val="00F37C34"/>
    <w:rsid w:val="00F44D36"/>
    <w:rsid w:val="00F46262"/>
    <w:rsid w:val="00F4795D"/>
    <w:rsid w:val="00F50A61"/>
    <w:rsid w:val="00F525CD"/>
    <w:rsid w:val="00F5286C"/>
    <w:rsid w:val="00F52E12"/>
    <w:rsid w:val="00F631BA"/>
    <w:rsid w:val="00F638CA"/>
    <w:rsid w:val="00F657C5"/>
    <w:rsid w:val="00F900B4"/>
    <w:rsid w:val="00FA0F2E"/>
    <w:rsid w:val="00FA4DB1"/>
    <w:rsid w:val="00FB3F2A"/>
    <w:rsid w:val="00FC3593"/>
    <w:rsid w:val="00FD117D"/>
    <w:rsid w:val="00FD72E3"/>
    <w:rsid w:val="00FE06FC"/>
    <w:rsid w:val="00FE0FD5"/>
    <w:rsid w:val="00FF0315"/>
    <w:rsid w:val="00FF2121"/>
    <w:rsid w:val="00FF3E4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D24"/>
    <w:rPr>
      <w:lang w:val="en-US"/>
    </w:rPr>
  </w:style>
  <w:style w:type="paragraph" w:styleId="Heading1">
    <w:name w:val="heading 1"/>
    <w:basedOn w:val="Normal"/>
    <w:next w:val="Normal"/>
    <w:link w:val="Heading1Char"/>
    <w:uiPriority w:val="9"/>
    <w:qFormat/>
    <w:rsid w:val="00DC519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Spacing"/>
    <w:link w:val="Heading2Char"/>
    <w:uiPriority w:val="9"/>
    <w:unhideWhenUsed/>
    <w:qFormat/>
    <w:rsid w:val="00800FAC"/>
    <w:pPr>
      <w:keepNext/>
      <w:keepLines/>
      <w:spacing w:after="0" w:line="240" w:lineRule="auto"/>
      <w:outlineLvl w:val="1"/>
    </w:pPr>
    <w:rPr>
      <w:rFonts w:ascii="Times New Roman" w:hAnsi="Times New Roman"/>
      <w:b/>
      <w:bCs/>
      <w:sz w:val="24"/>
    </w:rPr>
  </w:style>
  <w:style w:type="paragraph" w:styleId="Heading3">
    <w:name w:val="heading 3"/>
    <w:basedOn w:val="Normal"/>
    <w:next w:val="Normal"/>
    <w:link w:val="Heading3Char"/>
    <w:uiPriority w:val="9"/>
    <w:semiHidden/>
    <w:unhideWhenUsed/>
    <w:qFormat/>
    <w:rsid w:val="00DC51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C519F"/>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C519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C519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C519F"/>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C519F"/>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C519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D6D24"/>
    <w:rPr>
      <w:rFonts w:ascii="Times New Roman" w:hAnsi="Times New Roman"/>
      <w:b w:val="0"/>
      <w:i w:val="0"/>
      <w:sz w:val="22"/>
    </w:rPr>
  </w:style>
  <w:style w:type="paragraph" w:styleId="NoSpacing">
    <w:name w:val="No Spacing"/>
    <w:uiPriority w:val="1"/>
    <w:qFormat/>
    <w:rsid w:val="003D6D24"/>
    <w:pPr>
      <w:spacing w:after="0" w:line="240" w:lineRule="auto"/>
    </w:pPr>
  </w:style>
  <w:style w:type="paragraph" w:customStyle="1" w:styleId="scemptylineheader">
    <w:name w:val="sc_emptyline_header"/>
    <w:qFormat/>
    <w:rsid w:val="003D6D2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D6D2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D6D2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D6D2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D6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D6D24"/>
    <w:rPr>
      <w:color w:val="808080"/>
    </w:rPr>
  </w:style>
  <w:style w:type="paragraph" w:customStyle="1" w:styleId="scdirectionallanguage">
    <w:name w:val="sc_directional_language"/>
    <w:qFormat/>
    <w:rsid w:val="003D6D2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D6D2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D6D2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D6D2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D6D2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D6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D6D2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D6D2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D6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D6D2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D6D2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D6D2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D6D2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D6D2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D6D2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D6D2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D6D24"/>
    <w:rPr>
      <w:rFonts w:ascii="Times New Roman" w:hAnsi="Times New Roman"/>
      <w:color w:val="auto"/>
      <w:sz w:val="22"/>
    </w:rPr>
  </w:style>
  <w:style w:type="paragraph" w:customStyle="1" w:styleId="scclippagebillheader">
    <w:name w:val="sc_clip_page_bill_header"/>
    <w:qFormat/>
    <w:rsid w:val="003D6D2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D6D2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D6D2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D6D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D24"/>
    <w:rPr>
      <w:lang w:val="en-US"/>
    </w:rPr>
  </w:style>
  <w:style w:type="paragraph" w:styleId="Footer">
    <w:name w:val="footer"/>
    <w:basedOn w:val="Normal"/>
    <w:link w:val="FooterChar"/>
    <w:uiPriority w:val="99"/>
    <w:unhideWhenUsed/>
    <w:rsid w:val="003D6D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D24"/>
    <w:rPr>
      <w:lang w:val="en-US"/>
    </w:rPr>
  </w:style>
  <w:style w:type="paragraph" w:styleId="ListParagraph">
    <w:name w:val="List Paragraph"/>
    <w:basedOn w:val="Normal"/>
    <w:uiPriority w:val="34"/>
    <w:qFormat/>
    <w:rsid w:val="003D6D24"/>
    <w:pPr>
      <w:ind w:left="720"/>
      <w:contextualSpacing/>
    </w:pPr>
  </w:style>
  <w:style w:type="paragraph" w:customStyle="1" w:styleId="scbillfooter">
    <w:name w:val="sc_bill_footer"/>
    <w:qFormat/>
    <w:rsid w:val="003D6D2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D6D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D6D2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D6D2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D6D2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D6D2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D6D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D6D24"/>
    <w:pPr>
      <w:widowControl w:val="0"/>
      <w:suppressAutoHyphens/>
      <w:spacing w:after="0" w:line="360" w:lineRule="auto"/>
    </w:pPr>
    <w:rPr>
      <w:rFonts w:ascii="Times New Roman" w:hAnsi="Times New Roman"/>
      <w:lang w:val="en-US"/>
    </w:rPr>
  </w:style>
  <w:style w:type="paragraph" w:customStyle="1" w:styleId="sctableln">
    <w:name w:val="sc_table_ln"/>
    <w:qFormat/>
    <w:rsid w:val="003D6D2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D6D2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D6D24"/>
    <w:rPr>
      <w:strike/>
      <w:dstrike w:val="0"/>
    </w:rPr>
  </w:style>
  <w:style w:type="character" w:customStyle="1" w:styleId="scinsert">
    <w:name w:val="sc_insert"/>
    <w:uiPriority w:val="1"/>
    <w:qFormat/>
    <w:rsid w:val="003D6D24"/>
    <w:rPr>
      <w:caps w:val="0"/>
      <w:smallCaps w:val="0"/>
      <w:strike w:val="0"/>
      <w:dstrike w:val="0"/>
      <w:vanish w:val="0"/>
      <w:u w:val="single"/>
      <w:vertAlign w:val="baseline"/>
    </w:rPr>
  </w:style>
  <w:style w:type="character" w:customStyle="1" w:styleId="scinsertred">
    <w:name w:val="sc_insert_red"/>
    <w:uiPriority w:val="1"/>
    <w:qFormat/>
    <w:rsid w:val="003D6D24"/>
    <w:rPr>
      <w:caps w:val="0"/>
      <w:smallCaps w:val="0"/>
      <w:strike w:val="0"/>
      <w:dstrike w:val="0"/>
      <w:vanish w:val="0"/>
      <w:color w:val="FF0000"/>
      <w:u w:val="single"/>
      <w:vertAlign w:val="baseline"/>
    </w:rPr>
  </w:style>
  <w:style w:type="character" w:customStyle="1" w:styleId="scinsertblue">
    <w:name w:val="sc_insert_blue"/>
    <w:uiPriority w:val="1"/>
    <w:qFormat/>
    <w:rsid w:val="003D6D24"/>
    <w:rPr>
      <w:caps w:val="0"/>
      <w:smallCaps w:val="0"/>
      <w:strike w:val="0"/>
      <w:dstrike w:val="0"/>
      <w:vanish w:val="0"/>
      <w:color w:val="0070C0"/>
      <w:u w:val="single"/>
      <w:vertAlign w:val="baseline"/>
    </w:rPr>
  </w:style>
  <w:style w:type="character" w:customStyle="1" w:styleId="scstrikered">
    <w:name w:val="sc_strike_red"/>
    <w:uiPriority w:val="1"/>
    <w:qFormat/>
    <w:rsid w:val="003D6D24"/>
    <w:rPr>
      <w:strike/>
      <w:dstrike w:val="0"/>
      <w:color w:val="FF0000"/>
    </w:rPr>
  </w:style>
  <w:style w:type="character" w:customStyle="1" w:styleId="scstrikeblue">
    <w:name w:val="sc_strike_blue"/>
    <w:uiPriority w:val="1"/>
    <w:qFormat/>
    <w:rsid w:val="003D6D24"/>
    <w:rPr>
      <w:strike/>
      <w:dstrike w:val="0"/>
      <w:color w:val="0070C0"/>
    </w:rPr>
  </w:style>
  <w:style w:type="character" w:customStyle="1" w:styleId="scinsertbluenounderline">
    <w:name w:val="sc_insert_blue_no_underline"/>
    <w:uiPriority w:val="1"/>
    <w:qFormat/>
    <w:rsid w:val="003D6D2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D6D2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D6D24"/>
    <w:rPr>
      <w:strike/>
      <w:dstrike w:val="0"/>
      <w:color w:val="0070C0"/>
      <w:lang w:val="en-US"/>
    </w:rPr>
  </w:style>
  <w:style w:type="character" w:customStyle="1" w:styleId="scstrikerednoncodified">
    <w:name w:val="sc_strike_red_non_codified"/>
    <w:uiPriority w:val="1"/>
    <w:qFormat/>
    <w:rsid w:val="003D6D24"/>
    <w:rPr>
      <w:strike/>
      <w:dstrike w:val="0"/>
      <w:color w:val="FF0000"/>
    </w:rPr>
  </w:style>
  <w:style w:type="paragraph" w:customStyle="1" w:styleId="scbillsiglines">
    <w:name w:val="sc_bill_sig_lines"/>
    <w:qFormat/>
    <w:rsid w:val="003D6D2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D6D24"/>
    <w:rPr>
      <w:bdr w:val="none" w:sz="0" w:space="0" w:color="auto"/>
      <w:shd w:val="clear" w:color="auto" w:fill="FEC6C6"/>
    </w:rPr>
  </w:style>
  <w:style w:type="character" w:customStyle="1" w:styleId="screstoreblue">
    <w:name w:val="sc_restore_blue"/>
    <w:uiPriority w:val="1"/>
    <w:qFormat/>
    <w:rsid w:val="003D6D24"/>
    <w:rPr>
      <w:color w:val="4472C4" w:themeColor="accent1"/>
      <w:bdr w:val="none" w:sz="0" w:space="0" w:color="auto"/>
      <w:shd w:val="clear" w:color="auto" w:fill="auto"/>
    </w:rPr>
  </w:style>
  <w:style w:type="character" w:customStyle="1" w:styleId="screstorered">
    <w:name w:val="sc_restore_red"/>
    <w:uiPriority w:val="1"/>
    <w:qFormat/>
    <w:rsid w:val="003D6D24"/>
    <w:rPr>
      <w:color w:val="FF0000"/>
      <w:bdr w:val="none" w:sz="0" w:space="0" w:color="auto"/>
      <w:shd w:val="clear" w:color="auto" w:fill="auto"/>
    </w:rPr>
  </w:style>
  <w:style w:type="character" w:customStyle="1" w:styleId="scstrikenewblue">
    <w:name w:val="sc_strike_new_blue"/>
    <w:uiPriority w:val="1"/>
    <w:qFormat/>
    <w:rsid w:val="003D6D24"/>
    <w:rPr>
      <w:strike w:val="0"/>
      <w:dstrike/>
      <w:color w:val="0070C0"/>
      <w:u w:val="none"/>
    </w:rPr>
  </w:style>
  <w:style w:type="character" w:customStyle="1" w:styleId="scstrikenewred">
    <w:name w:val="sc_strike_new_red"/>
    <w:uiPriority w:val="1"/>
    <w:qFormat/>
    <w:rsid w:val="003D6D24"/>
    <w:rPr>
      <w:strike w:val="0"/>
      <w:dstrike/>
      <w:color w:val="FF0000"/>
      <w:u w:val="none"/>
    </w:rPr>
  </w:style>
  <w:style w:type="character" w:customStyle="1" w:styleId="scamendsenate">
    <w:name w:val="sc_amend_senate"/>
    <w:uiPriority w:val="1"/>
    <w:qFormat/>
    <w:rsid w:val="003D6D24"/>
    <w:rPr>
      <w:bdr w:val="none" w:sz="0" w:space="0" w:color="auto"/>
      <w:shd w:val="clear" w:color="auto" w:fill="FFF2CC" w:themeFill="accent4" w:themeFillTint="33"/>
    </w:rPr>
  </w:style>
  <w:style w:type="character" w:customStyle="1" w:styleId="scamendhouse">
    <w:name w:val="sc_amend_house"/>
    <w:uiPriority w:val="1"/>
    <w:qFormat/>
    <w:rsid w:val="003D6D24"/>
    <w:rPr>
      <w:bdr w:val="none" w:sz="0" w:space="0" w:color="auto"/>
      <w:shd w:val="clear" w:color="auto" w:fill="E2EFD9" w:themeFill="accent6" w:themeFillTint="33"/>
    </w:rPr>
  </w:style>
  <w:style w:type="paragraph" w:styleId="Revision">
    <w:name w:val="Revision"/>
    <w:hidden/>
    <w:uiPriority w:val="99"/>
    <w:semiHidden/>
    <w:rsid w:val="001F3089"/>
    <w:pPr>
      <w:spacing w:after="0" w:line="240" w:lineRule="auto"/>
    </w:pPr>
    <w:rPr>
      <w:lang w:val="en-US"/>
    </w:rPr>
  </w:style>
  <w:style w:type="character" w:styleId="CommentReference">
    <w:name w:val="annotation reference"/>
    <w:basedOn w:val="DefaultParagraphFont"/>
    <w:uiPriority w:val="99"/>
    <w:semiHidden/>
    <w:unhideWhenUsed/>
    <w:rsid w:val="00417952"/>
    <w:rPr>
      <w:sz w:val="16"/>
      <w:szCs w:val="16"/>
    </w:rPr>
  </w:style>
  <w:style w:type="paragraph" w:styleId="CommentText">
    <w:name w:val="annotation text"/>
    <w:basedOn w:val="Normal"/>
    <w:link w:val="CommentTextChar"/>
    <w:uiPriority w:val="99"/>
    <w:semiHidden/>
    <w:unhideWhenUsed/>
    <w:rsid w:val="00417952"/>
    <w:pPr>
      <w:spacing w:line="240" w:lineRule="auto"/>
    </w:pPr>
    <w:rPr>
      <w:sz w:val="20"/>
      <w:szCs w:val="20"/>
    </w:rPr>
  </w:style>
  <w:style w:type="character" w:customStyle="1" w:styleId="CommentTextChar">
    <w:name w:val="Comment Text Char"/>
    <w:basedOn w:val="DefaultParagraphFont"/>
    <w:link w:val="CommentText"/>
    <w:uiPriority w:val="99"/>
    <w:semiHidden/>
    <w:rsid w:val="00417952"/>
    <w:rPr>
      <w:sz w:val="20"/>
      <w:szCs w:val="20"/>
      <w:lang w:val="en-US"/>
    </w:rPr>
  </w:style>
  <w:style w:type="paragraph" w:styleId="CommentSubject">
    <w:name w:val="annotation subject"/>
    <w:basedOn w:val="CommentText"/>
    <w:next w:val="CommentText"/>
    <w:link w:val="CommentSubjectChar"/>
    <w:uiPriority w:val="99"/>
    <w:semiHidden/>
    <w:unhideWhenUsed/>
    <w:rsid w:val="00417952"/>
    <w:rPr>
      <w:b/>
      <w:bCs/>
    </w:rPr>
  </w:style>
  <w:style w:type="character" w:customStyle="1" w:styleId="CommentSubjectChar">
    <w:name w:val="Comment Subject Char"/>
    <w:basedOn w:val="CommentTextChar"/>
    <w:link w:val="CommentSubject"/>
    <w:uiPriority w:val="99"/>
    <w:semiHidden/>
    <w:rsid w:val="00417952"/>
    <w:rPr>
      <w:b/>
      <w:bCs/>
      <w:sz w:val="20"/>
      <w:szCs w:val="20"/>
      <w:lang w:val="en-US"/>
    </w:rPr>
  </w:style>
  <w:style w:type="paragraph" w:customStyle="1" w:styleId="sccoversheetfooter">
    <w:name w:val="sc_coversheet_footer"/>
    <w:qFormat/>
    <w:rsid w:val="00E873B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E873B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E873B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E873B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E873B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E873B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E873B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E873B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E873B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E873B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E873B0"/>
    <w:pPr>
      <w:widowControl w:val="0"/>
      <w:tabs>
        <w:tab w:val="right" w:pos="8813"/>
      </w:tabs>
      <w:suppressAutoHyphens/>
      <w:spacing w:after="0" w:line="240" w:lineRule="auto"/>
    </w:pPr>
    <w:rPr>
      <w:rFonts w:ascii="Times New Roman" w:hAnsi="Times New Roman"/>
      <w:lang w:val="en-US"/>
    </w:rPr>
  </w:style>
  <w:style w:type="character" w:customStyle="1" w:styleId="Heading2Char">
    <w:name w:val="Heading 2 Char"/>
    <w:basedOn w:val="DefaultParagraphFont"/>
    <w:link w:val="Heading2"/>
    <w:uiPriority w:val="9"/>
    <w:rsid w:val="00800FAC"/>
    <w:rPr>
      <w:rFonts w:ascii="Times New Roman" w:hAnsi="Times New Roman"/>
      <w:b/>
      <w:bCs/>
      <w:sz w:val="24"/>
      <w:lang w:val="en-US"/>
    </w:rPr>
  </w:style>
  <w:style w:type="paragraph" w:styleId="BalloonText">
    <w:name w:val="Balloon Text"/>
    <w:basedOn w:val="Normal"/>
    <w:link w:val="BalloonTextChar"/>
    <w:uiPriority w:val="99"/>
    <w:semiHidden/>
    <w:unhideWhenUsed/>
    <w:rsid w:val="00DC51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19F"/>
    <w:rPr>
      <w:rFonts w:ascii="Segoe UI" w:hAnsi="Segoe UI" w:cs="Segoe UI"/>
      <w:sz w:val="18"/>
      <w:szCs w:val="18"/>
      <w:lang w:val="en-US"/>
    </w:rPr>
  </w:style>
  <w:style w:type="paragraph" w:styleId="Bibliography">
    <w:name w:val="Bibliography"/>
    <w:basedOn w:val="Normal"/>
    <w:next w:val="Normal"/>
    <w:uiPriority w:val="37"/>
    <w:semiHidden/>
    <w:unhideWhenUsed/>
    <w:rsid w:val="00DC519F"/>
  </w:style>
  <w:style w:type="paragraph" w:styleId="BlockText">
    <w:name w:val="Block Text"/>
    <w:basedOn w:val="Normal"/>
    <w:uiPriority w:val="99"/>
    <w:semiHidden/>
    <w:unhideWhenUsed/>
    <w:rsid w:val="00DC519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DC519F"/>
    <w:pPr>
      <w:spacing w:after="120"/>
    </w:pPr>
  </w:style>
  <w:style w:type="character" w:customStyle="1" w:styleId="BodyTextChar">
    <w:name w:val="Body Text Char"/>
    <w:basedOn w:val="DefaultParagraphFont"/>
    <w:link w:val="BodyText"/>
    <w:uiPriority w:val="99"/>
    <w:semiHidden/>
    <w:rsid w:val="00DC519F"/>
    <w:rPr>
      <w:lang w:val="en-US"/>
    </w:rPr>
  </w:style>
  <w:style w:type="paragraph" w:styleId="BodyText2">
    <w:name w:val="Body Text 2"/>
    <w:basedOn w:val="Normal"/>
    <w:link w:val="BodyText2Char"/>
    <w:uiPriority w:val="99"/>
    <w:semiHidden/>
    <w:unhideWhenUsed/>
    <w:rsid w:val="00DC519F"/>
    <w:pPr>
      <w:spacing w:after="120" w:line="480" w:lineRule="auto"/>
    </w:pPr>
  </w:style>
  <w:style w:type="character" w:customStyle="1" w:styleId="BodyText2Char">
    <w:name w:val="Body Text 2 Char"/>
    <w:basedOn w:val="DefaultParagraphFont"/>
    <w:link w:val="BodyText2"/>
    <w:uiPriority w:val="99"/>
    <w:semiHidden/>
    <w:rsid w:val="00DC519F"/>
    <w:rPr>
      <w:lang w:val="en-US"/>
    </w:rPr>
  </w:style>
  <w:style w:type="paragraph" w:styleId="BodyText3">
    <w:name w:val="Body Text 3"/>
    <w:basedOn w:val="Normal"/>
    <w:link w:val="BodyText3Char"/>
    <w:uiPriority w:val="99"/>
    <w:semiHidden/>
    <w:unhideWhenUsed/>
    <w:rsid w:val="00DC519F"/>
    <w:pPr>
      <w:spacing w:after="120"/>
    </w:pPr>
    <w:rPr>
      <w:sz w:val="16"/>
      <w:szCs w:val="16"/>
    </w:rPr>
  </w:style>
  <w:style w:type="character" w:customStyle="1" w:styleId="BodyText3Char">
    <w:name w:val="Body Text 3 Char"/>
    <w:basedOn w:val="DefaultParagraphFont"/>
    <w:link w:val="BodyText3"/>
    <w:uiPriority w:val="99"/>
    <w:semiHidden/>
    <w:rsid w:val="00DC519F"/>
    <w:rPr>
      <w:sz w:val="16"/>
      <w:szCs w:val="16"/>
      <w:lang w:val="en-US"/>
    </w:rPr>
  </w:style>
  <w:style w:type="paragraph" w:styleId="BodyTextFirstIndent">
    <w:name w:val="Body Text First Indent"/>
    <w:basedOn w:val="BodyText"/>
    <w:link w:val="BodyTextFirstIndentChar"/>
    <w:uiPriority w:val="99"/>
    <w:semiHidden/>
    <w:unhideWhenUsed/>
    <w:rsid w:val="00DC519F"/>
    <w:pPr>
      <w:spacing w:after="160"/>
      <w:ind w:firstLine="360"/>
    </w:pPr>
  </w:style>
  <w:style w:type="character" w:customStyle="1" w:styleId="BodyTextFirstIndentChar">
    <w:name w:val="Body Text First Indent Char"/>
    <w:basedOn w:val="BodyTextChar"/>
    <w:link w:val="BodyTextFirstIndent"/>
    <w:uiPriority w:val="99"/>
    <w:semiHidden/>
    <w:rsid w:val="00DC519F"/>
    <w:rPr>
      <w:lang w:val="en-US"/>
    </w:rPr>
  </w:style>
  <w:style w:type="paragraph" w:styleId="BodyTextIndent">
    <w:name w:val="Body Text Indent"/>
    <w:basedOn w:val="Normal"/>
    <w:link w:val="BodyTextIndentChar"/>
    <w:uiPriority w:val="99"/>
    <w:semiHidden/>
    <w:unhideWhenUsed/>
    <w:rsid w:val="00DC519F"/>
    <w:pPr>
      <w:spacing w:after="120"/>
      <w:ind w:left="360"/>
    </w:pPr>
  </w:style>
  <w:style w:type="character" w:customStyle="1" w:styleId="BodyTextIndentChar">
    <w:name w:val="Body Text Indent Char"/>
    <w:basedOn w:val="DefaultParagraphFont"/>
    <w:link w:val="BodyTextIndent"/>
    <w:uiPriority w:val="99"/>
    <w:semiHidden/>
    <w:rsid w:val="00DC519F"/>
    <w:rPr>
      <w:lang w:val="en-US"/>
    </w:rPr>
  </w:style>
  <w:style w:type="paragraph" w:styleId="BodyTextFirstIndent2">
    <w:name w:val="Body Text First Indent 2"/>
    <w:basedOn w:val="BodyTextIndent"/>
    <w:link w:val="BodyTextFirstIndent2Char"/>
    <w:uiPriority w:val="99"/>
    <w:semiHidden/>
    <w:unhideWhenUsed/>
    <w:rsid w:val="00DC519F"/>
    <w:pPr>
      <w:spacing w:after="160"/>
      <w:ind w:firstLine="360"/>
    </w:pPr>
  </w:style>
  <w:style w:type="character" w:customStyle="1" w:styleId="BodyTextFirstIndent2Char">
    <w:name w:val="Body Text First Indent 2 Char"/>
    <w:basedOn w:val="BodyTextIndentChar"/>
    <w:link w:val="BodyTextFirstIndent2"/>
    <w:uiPriority w:val="99"/>
    <w:semiHidden/>
    <w:rsid w:val="00DC519F"/>
    <w:rPr>
      <w:lang w:val="en-US"/>
    </w:rPr>
  </w:style>
  <w:style w:type="paragraph" w:styleId="BodyTextIndent2">
    <w:name w:val="Body Text Indent 2"/>
    <w:basedOn w:val="Normal"/>
    <w:link w:val="BodyTextIndent2Char"/>
    <w:uiPriority w:val="99"/>
    <w:semiHidden/>
    <w:unhideWhenUsed/>
    <w:rsid w:val="00DC519F"/>
    <w:pPr>
      <w:spacing w:after="120" w:line="480" w:lineRule="auto"/>
      <w:ind w:left="360"/>
    </w:pPr>
  </w:style>
  <w:style w:type="character" w:customStyle="1" w:styleId="BodyTextIndent2Char">
    <w:name w:val="Body Text Indent 2 Char"/>
    <w:basedOn w:val="DefaultParagraphFont"/>
    <w:link w:val="BodyTextIndent2"/>
    <w:uiPriority w:val="99"/>
    <w:semiHidden/>
    <w:rsid w:val="00DC519F"/>
    <w:rPr>
      <w:lang w:val="en-US"/>
    </w:rPr>
  </w:style>
  <w:style w:type="paragraph" w:styleId="BodyTextIndent3">
    <w:name w:val="Body Text Indent 3"/>
    <w:basedOn w:val="Normal"/>
    <w:link w:val="BodyTextIndent3Char"/>
    <w:uiPriority w:val="99"/>
    <w:semiHidden/>
    <w:unhideWhenUsed/>
    <w:rsid w:val="00DC519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C519F"/>
    <w:rPr>
      <w:sz w:val="16"/>
      <w:szCs w:val="16"/>
      <w:lang w:val="en-US"/>
    </w:rPr>
  </w:style>
  <w:style w:type="paragraph" w:styleId="Caption">
    <w:name w:val="caption"/>
    <w:basedOn w:val="Normal"/>
    <w:next w:val="Normal"/>
    <w:uiPriority w:val="35"/>
    <w:semiHidden/>
    <w:unhideWhenUsed/>
    <w:qFormat/>
    <w:rsid w:val="00DC519F"/>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DC519F"/>
    <w:pPr>
      <w:spacing w:after="0" w:line="240" w:lineRule="auto"/>
      <w:ind w:left="4320"/>
    </w:pPr>
  </w:style>
  <w:style w:type="character" w:customStyle="1" w:styleId="ClosingChar">
    <w:name w:val="Closing Char"/>
    <w:basedOn w:val="DefaultParagraphFont"/>
    <w:link w:val="Closing"/>
    <w:uiPriority w:val="99"/>
    <w:semiHidden/>
    <w:rsid w:val="00DC519F"/>
    <w:rPr>
      <w:lang w:val="en-US"/>
    </w:rPr>
  </w:style>
  <w:style w:type="paragraph" w:styleId="Date">
    <w:name w:val="Date"/>
    <w:basedOn w:val="Normal"/>
    <w:next w:val="Normal"/>
    <w:link w:val="DateChar"/>
    <w:uiPriority w:val="99"/>
    <w:semiHidden/>
    <w:unhideWhenUsed/>
    <w:rsid w:val="00DC519F"/>
  </w:style>
  <w:style w:type="character" w:customStyle="1" w:styleId="DateChar">
    <w:name w:val="Date Char"/>
    <w:basedOn w:val="DefaultParagraphFont"/>
    <w:link w:val="Date"/>
    <w:uiPriority w:val="99"/>
    <w:semiHidden/>
    <w:rsid w:val="00DC519F"/>
    <w:rPr>
      <w:lang w:val="en-US"/>
    </w:rPr>
  </w:style>
  <w:style w:type="paragraph" w:styleId="DocumentMap">
    <w:name w:val="Document Map"/>
    <w:basedOn w:val="Normal"/>
    <w:link w:val="DocumentMapChar"/>
    <w:uiPriority w:val="99"/>
    <w:semiHidden/>
    <w:unhideWhenUsed/>
    <w:rsid w:val="00DC519F"/>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C519F"/>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DC519F"/>
    <w:pPr>
      <w:spacing w:after="0" w:line="240" w:lineRule="auto"/>
    </w:pPr>
  </w:style>
  <w:style w:type="character" w:customStyle="1" w:styleId="E-mailSignatureChar">
    <w:name w:val="E-mail Signature Char"/>
    <w:basedOn w:val="DefaultParagraphFont"/>
    <w:link w:val="E-mailSignature"/>
    <w:uiPriority w:val="99"/>
    <w:semiHidden/>
    <w:rsid w:val="00DC519F"/>
    <w:rPr>
      <w:lang w:val="en-US"/>
    </w:rPr>
  </w:style>
  <w:style w:type="paragraph" w:styleId="EndnoteText">
    <w:name w:val="endnote text"/>
    <w:basedOn w:val="Normal"/>
    <w:link w:val="EndnoteTextChar"/>
    <w:uiPriority w:val="99"/>
    <w:semiHidden/>
    <w:unhideWhenUsed/>
    <w:rsid w:val="00DC51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C519F"/>
    <w:rPr>
      <w:sz w:val="20"/>
      <w:szCs w:val="20"/>
      <w:lang w:val="en-US"/>
    </w:rPr>
  </w:style>
  <w:style w:type="paragraph" w:styleId="EnvelopeAddress">
    <w:name w:val="envelope address"/>
    <w:basedOn w:val="Normal"/>
    <w:uiPriority w:val="99"/>
    <w:semiHidden/>
    <w:unhideWhenUsed/>
    <w:rsid w:val="00DC519F"/>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C519F"/>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DC519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C519F"/>
    <w:rPr>
      <w:sz w:val="20"/>
      <w:szCs w:val="20"/>
      <w:lang w:val="en-US"/>
    </w:rPr>
  </w:style>
  <w:style w:type="character" w:customStyle="1" w:styleId="Heading1Char">
    <w:name w:val="Heading 1 Char"/>
    <w:basedOn w:val="DefaultParagraphFont"/>
    <w:link w:val="Heading1"/>
    <w:uiPriority w:val="9"/>
    <w:rsid w:val="00DC519F"/>
    <w:rPr>
      <w:rFonts w:asciiTheme="majorHAnsi" w:eastAsiaTheme="majorEastAsia" w:hAnsiTheme="majorHAnsi" w:cstheme="majorBidi"/>
      <w:color w:val="2F5496" w:themeColor="accent1" w:themeShade="BF"/>
      <w:sz w:val="32"/>
      <w:szCs w:val="32"/>
      <w:lang w:val="en-US"/>
    </w:rPr>
  </w:style>
  <w:style w:type="character" w:customStyle="1" w:styleId="Heading3Char">
    <w:name w:val="Heading 3 Char"/>
    <w:basedOn w:val="DefaultParagraphFont"/>
    <w:link w:val="Heading3"/>
    <w:uiPriority w:val="9"/>
    <w:semiHidden/>
    <w:rsid w:val="00DC519F"/>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DC519F"/>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DC519F"/>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DC519F"/>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DC519F"/>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DC519F"/>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DC519F"/>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DC519F"/>
    <w:pPr>
      <w:spacing w:after="0" w:line="240" w:lineRule="auto"/>
    </w:pPr>
    <w:rPr>
      <w:i/>
      <w:iCs/>
    </w:rPr>
  </w:style>
  <w:style w:type="character" w:customStyle="1" w:styleId="HTMLAddressChar">
    <w:name w:val="HTML Address Char"/>
    <w:basedOn w:val="DefaultParagraphFont"/>
    <w:link w:val="HTMLAddress"/>
    <w:uiPriority w:val="99"/>
    <w:semiHidden/>
    <w:rsid w:val="00DC519F"/>
    <w:rPr>
      <w:i/>
      <w:iCs/>
      <w:lang w:val="en-US"/>
    </w:rPr>
  </w:style>
  <w:style w:type="paragraph" w:styleId="HTMLPreformatted">
    <w:name w:val="HTML Preformatted"/>
    <w:basedOn w:val="Normal"/>
    <w:link w:val="HTMLPreformattedChar"/>
    <w:uiPriority w:val="99"/>
    <w:semiHidden/>
    <w:unhideWhenUsed/>
    <w:rsid w:val="00DC519F"/>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C519F"/>
    <w:rPr>
      <w:rFonts w:ascii="Consolas" w:hAnsi="Consolas"/>
      <w:sz w:val="20"/>
      <w:szCs w:val="20"/>
      <w:lang w:val="en-US"/>
    </w:rPr>
  </w:style>
  <w:style w:type="paragraph" w:styleId="Index1">
    <w:name w:val="index 1"/>
    <w:basedOn w:val="Normal"/>
    <w:next w:val="Normal"/>
    <w:autoRedefine/>
    <w:uiPriority w:val="99"/>
    <w:semiHidden/>
    <w:unhideWhenUsed/>
    <w:rsid w:val="00DC519F"/>
    <w:pPr>
      <w:spacing w:after="0" w:line="240" w:lineRule="auto"/>
      <w:ind w:left="220" w:hanging="220"/>
    </w:pPr>
  </w:style>
  <w:style w:type="paragraph" w:styleId="Index2">
    <w:name w:val="index 2"/>
    <w:basedOn w:val="Normal"/>
    <w:next w:val="Normal"/>
    <w:autoRedefine/>
    <w:uiPriority w:val="99"/>
    <w:semiHidden/>
    <w:unhideWhenUsed/>
    <w:rsid w:val="00DC519F"/>
    <w:pPr>
      <w:spacing w:after="0" w:line="240" w:lineRule="auto"/>
      <w:ind w:left="440" w:hanging="220"/>
    </w:pPr>
  </w:style>
  <w:style w:type="paragraph" w:styleId="Index3">
    <w:name w:val="index 3"/>
    <w:basedOn w:val="Normal"/>
    <w:next w:val="Normal"/>
    <w:autoRedefine/>
    <w:uiPriority w:val="99"/>
    <w:semiHidden/>
    <w:unhideWhenUsed/>
    <w:rsid w:val="00DC519F"/>
    <w:pPr>
      <w:spacing w:after="0" w:line="240" w:lineRule="auto"/>
      <w:ind w:left="660" w:hanging="220"/>
    </w:pPr>
  </w:style>
  <w:style w:type="paragraph" w:styleId="Index4">
    <w:name w:val="index 4"/>
    <w:basedOn w:val="Normal"/>
    <w:next w:val="Normal"/>
    <w:autoRedefine/>
    <w:uiPriority w:val="99"/>
    <w:semiHidden/>
    <w:unhideWhenUsed/>
    <w:rsid w:val="00DC519F"/>
    <w:pPr>
      <w:spacing w:after="0" w:line="240" w:lineRule="auto"/>
      <w:ind w:left="880" w:hanging="220"/>
    </w:pPr>
  </w:style>
  <w:style w:type="paragraph" w:styleId="Index5">
    <w:name w:val="index 5"/>
    <w:basedOn w:val="Normal"/>
    <w:next w:val="Normal"/>
    <w:autoRedefine/>
    <w:uiPriority w:val="99"/>
    <w:semiHidden/>
    <w:unhideWhenUsed/>
    <w:rsid w:val="00DC519F"/>
    <w:pPr>
      <w:spacing w:after="0" w:line="240" w:lineRule="auto"/>
      <w:ind w:left="1100" w:hanging="220"/>
    </w:pPr>
  </w:style>
  <w:style w:type="paragraph" w:styleId="Index6">
    <w:name w:val="index 6"/>
    <w:basedOn w:val="Normal"/>
    <w:next w:val="Normal"/>
    <w:autoRedefine/>
    <w:uiPriority w:val="99"/>
    <w:semiHidden/>
    <w:unhideWhenUsed/>
    <w:rsid w:val="00DC519F"/>
    <w:pPr>
      <w:spacing w:after="0" w:line="240" w:lineRule="auto"/>
      <w:ind w:left="1320" w:hanging="220"/>
    </w:pPr>
  </w:style>
  <w:style w:type="paragraph" w:styleId="Index7">
    <w:name w:val="index 7"/>
    <w:basedOn w:val="Normal"/>
    <w:next w:val="Normal"/>
    <w:autoRedefine/>
    <w:uiPriority w:val="99"/>
    <w:semiHidden/>
    <w:unhideWhenUsed/>
    <w:rsid w:val="00DC519F"/>
    <w:pPr>
      <w:spacing w:after="0" w:line="240" w:lineRule="auto"/>
      <w:ind w:left="1540" w:hanging="220"/>
    </w:pPr>
  </w:style>
  <w:style w:type="paragraph" w:styleId="Index8">
    <w:name w:val="index 8"/>
    <w:basedOn w:val="Normal"/>
    <w:next w:val="Normal"/>
    <w:autoRedefine/>
    <w:uiPriority w:val="99"/>
    <w:semiHidden/>
    <w:unhideWhenUsed/>
    <w:rsid w:val="00DC519F"/>
    <w:pPr>
      <w:spacing w:after="0" w:line="240" w:lineRule="auto"/>
      <w:ind w:left="1760" w:hanging="220"/>
    </w:pPr>
  </w:style>
  <w:style w:type="paragraph" w:styleId="Index9">
    <w:name w:val="index 9"/>
    <w:basedOn w:val="Normal"/>
    <w:next w:val="Normal"/>
    <w:autoRedefine/>
    <w:uiPriority w:val="99"/>
    <w:semiHidden/>
    <w:unhideWhenUsed/>
    <w:rsid w:val="00DC519F"/>
    <w:pPr>
      <w:spacing w:after="0" w:line="240" w:lineRule="auto"/>
      <w:ind w:left="1980" w:hanging="220"/>
    </w:pPr>
  </w:style>
  <w:style w:type="paragraph" w:styleId="IndexHeading">
    <w:name w:val="index heading"/>
    <w:basedOn w:val="Normal"/>
    <w:next w:val="Index1"/>
    <w:uiPriority w:val="99"/>
    <w:semiHidden/>
    <w:unhideWhenUsed/>
    <w:rsid w:val="00DC519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C519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C519F"/>
    <w:rPr>
      <w:i/>
      <w:iCs/>
      <w:color w:val="4472C4" w:themeColor="accent1"/>
      <w:lang w:val="en-US"/>
    </w:rPr>
  </w:style>
  <w:style w:type="paragraph" w:styleId="List">
    <w:name w:val="List"/>
    <w:basedOn w:val="Normal"/>
    <w:uiPriority w:val="99"/>
    <w:semiHidden/>
    <w:unhideWhenUsed/>
    <w:rsid w:val="00DC519F"/>
    <w:pPr>
      <w:ind w:left="360" w:hanging="360"/>
      <w:contextualSpacing/>
    </w:pPr>
  </w:style>
  <w:style w:type="paragraph" w:styleId="List2">
    <w:name w:val="List 2"/>
    <w:basedOn w:val="Normal"/>
    <w:uiPriority w:val="99"/>
    <w:semiHidden/>
    <w:unhideWhenUsed/>
    <w:rsid w:val="00DC519F"/>
    <w:pPr>
      <w:ind w:left="720" w:hanging="360"/>
      <w:contextualSpacing/>
    </w:pPr>
  </w:style>
  <w:style w:type="paragraph" w:styleId="List3">
    <w:name w:val="List 3"/>
    <w:basedOn w:val="Normal"/>
    <w:uiPriority w:val="99"/>
    <w:semiHidden/>
    <w:unhideWhenUsed/>
    <w:rsid w:val="00DC519F"/>
    <w:pPr>
      <w:ind w:left="1080" w:hanging="360"/>
      <w:contextualSpacing/>
    </w:pPr>
  </w:style>
  <w:style w:type="paragraph" w:styleId="List4">
    <w:name w:val="List 4"/>
    <w:basedOn w:val="Normal"/>
    <w:uiPriority w:val="99"/>
    <w:semiHidden/>
    <w:unhideWhenUsed/>
    <w:rsid w:val="00DC519F"/>
    <w:pPr>
      <w:ind w:left="1440" w:hanging="360"/>
      <w:contextualSpacing/>
    </w:pPr>
  </w:style>
  <w:style w:type="paragraph" w:styleId="List5">
    <w:name w:val="List 5"/>
    <w:basedOn w:val="Normal"/>
    <w:uiPriority w:val="99"/>
    <w:semiHidden/>
    <w:unhideWhenUsed/>
    <w:rsid w:val="00DC519F"/>
    <w:pPr>
      <w:ind w:left="1800" w:hanging="360"/>
      <w:contextualSpacing/>
    </w:pPr>
  </w:style>
  <w:style w:type="paragraph" w:styleId="ListBullet">
    <w:name w:val="List Bullet"/>
    <w:basedOn w:val="Normal"/>
    <w:uiPriority w:val="99"/>
    <w:semiHidden/>
    <w:unhideWhenUsed/>
    <w:rsid w:val="00DC519F"/>
    <w:pPr>
      <w:numPr>
        <w:numId w:val="1"/>
      </w:numPr>
      <w:contextualSpacing/>
    </w:pPr>
  </w:style>
  <w:style w:type="paragraph" w:styleId="ListBullet2">
    <w:name w:val="List Bullet 2"/>
    <w:basedOn w:val="Normal"/>
    <w:uiPriority w:val="99"/>
    <w:semiHidden/>
    <w:unhideWhenUsed/>
    <w:rsid w:val="00DC519F"/>
    <w:pPr>
      <w:numPr>
        <w:numId w:val="3"/>
      </w:numPr>
      <w:contextualSpacing/>
    </w:pPr>
  </w:style>
  <w:style w:type="paragraph" w:styleId="ListBullet3">
    <w:name w:val="List Bullet 3"/>
    <w:basedOn w:val="Normal"/>
    <w:uiPriority w:val="99"/>
    <w:semiHidden/>
    <w:unhideWhenUsed/>
    <w:rsid w:val="00DC519F"/>
    <w:pPr>
      <w:numPr>
        <w:numId w:val="4"/>
      </w:numPr>
      <w:contextualSpacing/>
    </w:pPr>
  </w:style>
  <w:style w:type="paragraph" w:styleId="ListBullet4">
    <w:name w:val="List Bullet 4"/>
    <w:basedOn w:val="Normal"/>
    <w:uiPriority w:val="99"/>
    <w:semiHidden/>
    <w:unhideWhenUsed/>
    <w:rsid w:val="00DC519F"/>
    <w:pPr>
      <w:numPr>
        <w:numId w:val="5"/>
      </w:numPr>
      <w:contextualSpacing/>
    </w:pPr>
  </w:style>
  <w:style w:type="paragraph" w:styleId="ListBullet5">
    <w:name w:val="List Bullet 5"/>
    <w:basedOn w:val="Normal"/>
    <w:uiPriority w:val="99"/>
    <w:semiHidden/>
    <w:unhideWhenUsed/>
    <w:rsid w:val="00DC519F"/>
    <w:pPr>
      <w:numPr>
        <w:numId w:val="6"/>
      </w:numPr>
      <w:contextualSpacing/>
    </w:pPr>
  </w:style>
  <w:style w:type="paragraph" w:styleId="ListContinue">
    <w:name w:val="List Continue"/>
    <w:basedOn w:val="Normal"/>
    <w:uiPriority w:val="99"/>
    <w:semiHidden/>
    <w:unhideWhenUsed/>
    <w:rsid w:val="00DC519F"/>
    <w:pPr>
      <w:spacing w:after="120"/>
      <w:ind w:left="360"/>
      <w:contextualSpacing/>
    </w:pPr>
  </w:style>
  <w:style w:type="paragraph" w:styleId="ListContinue2">
    <w:name w:val="List Continue 2"/>
    <w:basedOn w:val="Normal"/>
    <w:uiPriority w:val="99"/>
    <w:semiHidden/>
    <w:unhideWhenUsed/>
    <w:rsid w:val="00DC519F"/>
    <w:pPr>
      <w:spacing w:after="120"/>
      <w:ind w:left="720"/>
      <w:contextualSpacing/>
    </w:pPr>
  </w:style>
  <w:style w:type="paragraph" w:styleId="ListContinue3">
    <w:name w:val="List Continue 3"/>
    <w:basedOn w:val="Normal"/>
    <w:uiPriority w:val="99"/>
    <w:semiHidden/>
    <w:unhideWhenUsed/>
    <w:rsid w:val="00DC519F"/>
    <w:pPr>
      <w:spacing w:after="120"/>
      <w:ind w:left="1080"/>
      <w:contextualSpacing/>
    </w:pPr>
  </w:style>
  <w:style w:type="paragraph" w:styleId="ListContinue4">
    <w:name w:val="List Continue 4"/>
    <w:basedOn w:val="Normal"/>
    <w:uiPriority w:val="99"/>
    <w:semiHidden/>
    <w:unhideWhenUsed/>
    <w:rsid w:val="00DC519F"/>
    <w:pPr>
      <w:spacing w:after="120"/>
      <w:ind w:left="1440"/>
      <w:contextualSpacing/>
    </w:pPr>
  </w:style>
  <w:style w:type="paragraph" w:styleId="ListContinue5">
    <w:name w:val="List Continue 5"/>
    <w:basedOn w:val="Normal"/>
    <w:uiPriority w:val="99"/>
    <w:semiHidden/>
    <w:unhideWhenUsed/>
    <w:rsid w:val="00DC519F"/>
    <w:pPr>
      <w:spacing w:after="120"/>
      <w:ind w:left="1800"/>
      <w:contextualSpacing/>
    </w:pPr>
  </w:style>
  <w:style w:type="paragraph" w:styleId="ListNumber">
    <w:name w:val="List Number"/>
    <w:basedOn w:val="Normal"/>
    <w:uiPriority w:val="99"/>
    <w:semiHidden/>
    <w:unhideWhenUsed/>
    <w:rsid w:val="00DC519F"/>
    <w:pPr>
      <w:numPr>
        <w:numId w:val="11"/>
      </w:numPr>
      <w:contextualSpacing/>
    </w:pPr>
  </w:style>
  <w:style w:type="paragraph" w:styleId="ListNumber2">
    <w:name w:val="List Number 2"/>
    <w:basedOn w:val="Normal"/>
    <w:uiPriority w:val="99"/>
    <w:semiHidden/>
    <w:unhideWhenUsed/>
    <w:rsid w:val="00DC519F"/>
    <w:pPr>
      <w:numPr>
        <w:numId w:val="12"/>
      </w:numPr>
      <w:contextualSpacing/>
    </w:pPr>
  </w:style>
  <w:style w:type="paragraph" w:styleId="ListNumber3">
    <w:name w:val="List Number 3"/>
    <w:basedOn w:val="Normal"/>
    <w:uiPriority w:val="99"/>
    <w:semiHidden/>
    <w:unhideWhenUsed/>
    <w:rsid w:val="00DC519F"/>
    <w:pPr>
      <w:numPr>
        <w:numId w:val="13"/>
      </w:numPr>
      <w:contextualSpacing/>
    </w:pPr>
  </w:style>
  <w:style w:type="paragraph" w:styleId="ListNumber4">
    <w:name w:val="List Number 4"/>
    <w:basedOn w:val="Normal"/>
    <w:uiPriority w:val="99"/>
    <w:semiHidden/>
    <w:unhideWhenUsed/>
    <w:rsid w:val="00DC519F"/>
    <w:pPr>
      <w:numPr>
        <w:numId w:val="14"/>
      </w:numPr>
      <w:contextualSpacing/>
    </w:pPr>
  </w:style>
  <w:style w:type="paragraph" w:styleId="ListNumber5">
    <w:name w:val="List Number 5"/>
    <w:basedOn w:val="Normal"/>
    <w:uiPriority w:val="99"/>
    <w:semiHidden/>
    <w:unhideWhenUsed/>
    <w:rsid w:val="00DC519F"/>
    <w:pPr>
      <w:numPr>
        <w:numId w:val="15"/>
      </w:numPr>
      <w:contextualSpacing/>
    </w:pPr>
  </w:style>
  <w:style w:type="paragraph" w:styleId="MacroText">
    <w:name w:val="macro"/>
    <w:link w:val="MacroTextChar"/>
    <w:uiPriority w:val="99"/>
    <w:semiHidden/>
    <w:unhideWhenUsed/>
    <w:rsid w:val="00DC519F"/>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DC519F"/>
    <w:rPr>
      <w:rFonts w:ascii="Consolas" w:hAnsi="Consolas"/>
      <w:sz w:val="20"/>
      <w:szCs w:val="20"/>
      <w:lang w:val="en-US"/>
    </w:rPr>
  </w:style>
  <w:style w:type="paragraph" w:styleId="MessageHeader">
    <w:name w:val="Message Header"/>
    <w:basedOn w:val="Normal"/>
    <w:link w:val="MessageHeaderChar"/>
    <w:uiPriority w:val="99"/>
    <w:semiHidden/>
    <w:unhideWhenUsed/>
    <w:rsid w:val="00DC519F"/>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C519F"/>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DC519F"/>
    <w:rPr>
      <w:rFonts w:ascii="Times New Roman" w:hAnsi="Times New Roman" w:cs="Times New Roman"/>
      <w:sz w:val="24"/>
      <w:szCs w:val="24"/>
    </w:rPr>
  </w:style>
  <w:style w:type="paragraph" w:styleId="NormalIndent">
    <w:name w:val="Normal Indent"/>
    <w:basedOn w:val="Normal"/>
    <w:uiPriority w:val="99"/>
    <w:semiHidden/>
    <w:unhideWhenUsed/>
    <w:rsid w:val="00DC519F"/>
    <w:pPr>
      <w:ind w:left="720"/>
    </w:pPr>
  </w:style>
  <w:style w:type="paragraph" w:styleId="NoteHeading">
    <w:name w:val="Note Heading"/>
    <w:basedOn w:val="Normal"/>
    <w:next w:val="Normal"/>
    <w:link w:val="NoteHeadingChar"/>
    <w:uiPriority w:val="99"/>
    <w:semiHidden/>
    <w:unhideWhenUsed/>
    <w:rsid w:val="00DC519F"/>
    <w:pPr>
      <w:spacing w:after="0" w:line="240" w:lineRule="auto"/>
    </w:pPr>
  </w:style>
  <w:style w:type="character" w:customStyle="1" w:styleId="NoteHeadingChar">
    <w:name w:val="Note Heading Char"/>
    <w:basedOn w:val="DefaultParagraphFont"/>
    <w:link w:val="NoteHeading"/>
    <w:uiPriority w:val="99"/>
    <w:semiHidden/>
    <w:rsid w:val="00DC519F"/>
    <w:rPr>
      <w:lang w:val="en-US"/>
    </w:rPr>
  </w:style>
  <w:style w:type="paragraph" w:styleId="PlainText">
    <w:name w:val="Plain Text"/>
    <w:basedOn w:val="Normal"/>
    <w:link w:val="PlainTextChar"/>
    <w:uiPriority w:val="99"/>
    <w:semiHidden/>
    <w:unhideWhenUsed/>
    <w:rsid w:val="00DC519F"/>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C519F"/>
    <w:rPr>
      <w:rFonts w:ascii="Consolas" w:hAnsi="Consolas"/>
      <w:sz w:val="21"/>
      <w:szCs w:val="21"/>
      <w:lang w:val="en-US"/>
    </w:rPr>
  </w:style>
  <w:style w:type="paragraph" w:styleId="Quote">
    <w:name w:val="Quote"/>
    <w:basedOn w:val="Normal"/>
    <w:next w:val="Normal"/>
    <w:link w:val="QuoteChar"/>
    <w:uiPriority w:val="29"/>
    <w:qFormat/>
    <w:rsid w:val="00DC519F"/>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DC519F"/>
    <w:rPr>
      <w:i/>
      <w:iCs/>
      <w:color w:val="404040" w:themeColor="text1" w:themeTint="BF"/>
      <w:lang w:val="en-US"/>
    </w:rPr>
  </w:style>
  <w:style w:type="paragraph" w:styleId="Salutation">
    <w:name w:val="Salutation"/>
    <w:basedOn w:val="Normal"/>
    <w:next w:val="Normal"/>
    <w:link w:val="SalutationChar"/>
    <w:uiPriority w:val="99"/>
    <w:semiHidden/>
    <w:unhideWhenUsed/>
    <w:rsid w:val="00DC519F"/>
  </w:style>
  <w:style w:type="character" w:customStyle="1" w:styleId="SalutationChar">
    <w:name w:val="Salutation Char"/>
    <w:basedOn w:val="DefaultParagraphFont"/>
    <w:link w:val="Salutation"/>
    <w:uiPriority w:val="99"/>
    <w:semiHidden/>
    <w:rsid w:val="00DC519F"/>
    <w:rPr>
      <w:lang w:val="en-US"/>
    </w:rPr>
  </w:style>
  <w:style w:type="paragraph" w:styleId="Signature">
    <w:name w:val="Signature"/>
    <w:basedOn w:val="Normal"/>
    <w:link w:val="SignatureChar"/>
    <w:uiPriority w:val="99"/>
    <w:semiHidden/>
    <w:unhideWhenUsed/>
    <w:rsid w:val="00DC519F"/>
    <w:pPr>
      <w:spacing w:after="0" w:line="240" w:lineRule="auto"/>
      <w:ind w:left="4320"/>
    </w:pPr>
  </w:style>
  <w:style w:type="character" w:customStyle="1" w:styleId="SignatureChar">
    <w:name w:val="Signature Char"/>
    <w:basedOn w:val="DefaultParagraphFont"/>
    <w:link w:val="Signature"/>
    <w:uiPriority w:val="99"/>
    <w:semiHidden/>
    <w:rsid w:val="00DC519F"/>
    <w:rPr>
      <w:lang w:val="en-US"/>
    </w:rPr>
  </w:style>
  <w:style w:type="paragraph" w:styleId="Subtitle">
    <w:name w:val="Subtitle"/>
    <w:basedOn w:val="Normal"/>
    <w:next w:val="Normal"/>
    <w:link w:val="SubtitleChar"/>
    <w:uiPriority w:val="11"/>
    <w:qFormat/>
    <w:rsid w:val="00DC519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519F"/>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DC519F"/>
    <w:pPr>
      <w:spacing w:after="0"/>
      <w:ind w:left="220" w:hanging="220"/>
    </w:pPr>
  </w:style>
  <w:style w:type="paragraph" w:styleId="TableofFigures">
    <w:name w:val="table of figures"/>
    <w:basedOn w:val="Normal"/>
    <w:next w:val="Normal"/>
    <w:uiPriority w:val="99"/>
    <w:semiHidden/>
    <w:unhideWhenUsed/>
    <w:rsid w:val="00DC519F"/>
    <w:pPr>
      <w:spacing w:after="0"/>
    </w:pPr>
  </w:style>
  <w:style w:type="paragraph" w:styleId="Title">
    <w:name w:val="Title"/>
    <w:basedOn w:val="Normal"/>
    <w:next w:val="Normal"/>
    <w:link w:val="TitleChar"/>
    <w:uiPriority w:val="10"/>
    <w:qFormat/>
    <w:rsid w:val="00DC51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19F"/>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DC519F"/>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DC519F"/>
    <w:pPr>
      <w:spacing w:after="100"/>
    </w:pPr>
  </w:style>
  <w:style w:type="paragraph" w:styleId="TOC2">
    <w:name w:val="toc 2"/>
    <w:basedOn w:val="Normal"/>
    <w:next w:val="Normal"/>
    <w:autoRedefine/>
    <w:uiPriority w:val="39"/>
    <w:semiHidden/>
    <w:unhideWhenUsed/>
    <w:rsid w:val="00DC519F"/>
    <w:pPr>
      <w:spacing w:after="100"/>
      <w:ind w:left="220"/>
    </w:pPr>
  </w:style>
  <w:style w:type="paragraph" w:styleId="TOC3">
    <w:name w:val="toc 3"/>
    <w:basedOn w:val="Normal"/>
    <w:next w:val="Normal"/>
    <w:autoRedefine/>
    <w:uiPriority w:val="39"/>
    <w:semiHidden/>
    <w:unhideWhenUsed/>
    <w:rsid w:val="00DC519F"/>
    <w:pPr>
      <w:spacing w:after="100"/>
      <w:ind w:left="440"/>
    </w:pPr>
  </w:style>
  <w:style w:type="paragraph" w:styleId="TOC4">
    <w:name w:val="toc 4"/>
    <w:basedOn w:val="Normal"/>
    <w:next w:val="Normal"/>
    <w:autoRedefine/>
    <w:uiPriority w:val="39"/>
    <w:semiHidden/>
    <w:unhideWhenUsed/>
    <w:rsid w:val="00DC519F"/>
    <w:pPr>
      <w:spacing w:after="100"/>
      <w:ind w:left="660"/>
    </w:pPr>
  </w:style>
  <w:style w:type="paragraph" w:styleId="TOC5">
    <w:name w:val="toc 5"/>
    <w:basedOn w:val="Normal"/>
    <w:next w:val="Normal"/>
    <w:autoRedefine/>
    <w:uiPriority w:val="39"/>
    <w:semiHidden/>
    <w:unhideWhenUsed/>
    <w:rsid w:val="00DC519F"/>
    <w:pPr>
      <w:spacing w:after="100"/>
      <w:ind w:left="880"/>
    </w:pPr>
  </w:style>
  <w:style w:type="paragraph" w:styleId="TOC6">
    <w:name w:val="toc 6"/>
    <w:basedOn w:val="Normal"/>
    <w:next w:val="Normal"/>
    <w:autoRedefine/>
    <w:uiPriority w:val="39"/>
    <w:semiHidden/>
    <w:unhideWhenUsed/>
    <w:rsid w:val="00DC519F"/>
    <w:pPr>
      <w:spacing w:after="100"/>
      <w:ind w:left="1100"/>
    </w:pPr>
  </w:style>
  <w:style w:type="paragraph" w:styleId="TOC7">
    <w:name w:val="toc 7"/>
    <w:basedOn w:val="Normal"/>
    <w:next w:val="Normal"/>
    <w:autoRedefine/>
    <w:uiPriority w:val="39"/>
    <w:semiHidden/>
    <w:unhideWhenUsed/>
    <w:rsid w:val="00DC519F"/>
    <w:pPr>
      <w:spacing w:after="100"/>
      <w:ind w:left="1320"/>
    </w:pPr>
  </w:style>
  <w:style w:type="paragraph" w:styleId="TOC8">
    <w:name w:val="toc 8"/>
    <w:basedOn w:val="Normal"/>
    <w:next w:val="Normal"/>
    <w:autoRedefine/>
    <w:uiPriority w:val="39"/>
    <w:semiHidden/>
    <w:unhideWhenUsed/>
    <w:rsid w:val="00DC519F"/>
    <w:pPr>
      <w:spacing w:after="100"/>
      <w:ind w:left="1540"/>
    </w:pPr>
  </w:style>
  <w:style w:type="paragraph" w:styleId="TOC9">
    <w:name w:val="toc 9"/>
    <w:basedOn w:val="Normal"/>
    <w:next w:val="Normal"/>
    <w:autoRedefine/>
    <w:uiPriority w:val="39"/>
    <w:semiHidden/>
    <w:unhideWhenUsed/>
    <w:rsid w:val="00DC519F"/>
    <w:pPr>
      <w:spacing w:after="100"/>
      <w:ind w:left="1760"/>
    </w:pPr>
  </w:style>
  <w:style w:type="paragraph" w:styleId="TOCHeading">
    <w:name w:val="TOC Heading"/>
    <w:basedOn w:val="Heading1"/>
    <w:next w:val="Normal"/>
    <w:uiPriority w:val="39"/>
    <w:semiHidden/>
    <w:unhideWhenUsed/>
    <w:qFormat/>
    <w:rsid w:val="00DC519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17&amp;session=125&amp;summary=B" TargetMode="External" Id="R7101c1d6fd034701" /><Relationship Type="http://schemas.openxmlformats.org/officeDocument/2006/relationships/hyperlink" Target="https://www.scstatehouse.gov/sess125_2023-2024/prever/1017_20240201.docx" TargetMode="External" Id="R1c24633b69804939" /><Relationship Type="http://schemas.openxmlformats.org/officeDocument/2006/relationships/hyperlink" Target="https://www.scstatehouse.gov/sess125_2023-2024/prever/1017_20240228.docx" TargetMode="External" Id="R82b0eef289374d33" /><Relationship Type="http://schemas.openxmlformats.org/officeDocument/2006/relationships/hyperlink" Target="https://www.scstatehouse.gov/sess125_2023-2024/prever/1017_20240301.docx" TargetMode="External" Id="Rdff2b4a414c746a1" /><Relationship Type="http://schemas.openxmlformats.org/officeDocument/2006/relationships/hyperlink" Target="https://www.scstatehouse.gov/sess125_2023-2024/prever/1017_20240320.docx" TargetMode="External" Id="R8ec9fc032ad34428" /><Relationship Type="http://schemas.openxmlformats.org/officeDocument/2006/relationships/hyperlink" Target="https://www.scstatehouse.gov/sess125_2023-2024/prever/1017_20240321.docx" TargetMode="External" Id="Rd62e3f3ca0894b81" /><Relationship Type="http://schemas.openxmlformats.org/officeDocument/2006/relationships/hyperlink" Target="https://www.scstatehouse.gov/sess125_2023-2024/prever/1017_20240425.docx" TargetMode="External" Id="R6a373eefcc1c4171" /><Relationship Type="http://schemas.openxmlformats.org/officeDocument/2006/relationships/hyperlink" Target="https://www.scstatehouse.gov/sess125_2023-2024/prever/1017_20240507.docx" TargetMode="External" Id="Rd585ebf5421545a3" /><Relationship Type="http://schemas.openxmlformats.org/officeDocument/2006/relationships/hyperlink" Target="h:\sj\20240201.docx" TargetMode="External" Id="R6e7445bfbcfa4f64" /><Relationship Type="http://schemas.openxmlformats.org/officeDocument/2006/relationships/hyperlink" Target="h:\sj\20240201.docx" TargetMode="External" Id="Ref56d9610ac0411e" /><Relationship Type="http://schemas.openxmlformats.org/officeDocument/2006/relationships/hyperlink" Target="h:\sj\20240228.docx" TargetMode="External" Id="Re2ec062479ec459e" /><Relationship Type="http://schemas.openxmlformats.org/officeDocument/2006/relationships/hyperlink" Target="h:\sj\20240320.docx" TargetMode="External" Id="R8fe23a0c68874409" /><Relationship Type="http://schemas.openxmlformats.org/officeDocument/2006/relationships/hyperlink" Target="h:\sj\20240320.docx" TargetMode="External" Id="R1c5c42d0336940fc" /><Relationship Type="http://schemas.openxmlformats.org/officeDocument/2006/relationships/hyperlink" Target="h:\sj\20240320.docx" TargetMode="External" Id="R08365e8d99f8406f" /><Relationship Type="http://schemas.openxmlformats.org/officeDocument/2006/relationships/hyperlink" Target="h:\sj\20240321.docx" TargetMode="External" Id="R12013ab9396a48d5" /><Relationship Type="http://schemas.openxmlformats.org/officeDocument/2006/relationships/hyperlink" Target="h:\hj\20240326.docx" TargetMode="External" Id="R08363c89f6004ef2" /><Relationship Type="http://schemas.openxmlformats.org/officeDocument/2006/relationships/hyperlink" Target="h:\hj\20240326.docx" TargetMode="External" Id="R694a98ca4b65471a" /><Relationship Type="http://schemas.openxmlformats.org/officeDocument/2006/relationships/hyperlink" Target="h:\hj\20240425.docx" TargetMode="External" Id="Rf66c404d58b44fb6" /><Relationship Type="http://schemas.openxmlformats.org/officeDocument/2006/relationships/hyperlink" Target="h:\hj\20240502.docx" TargetMode="External" Id="Rf650b71e26c44c9e" /><Relationship Type="http://schemas.openxmlformats.org/officeDocument/2006/relationships/hyperlink" Target="h:\hj\20240507.docx" TargetMode="External" Id="R207e983eb6f44a44" /><Relationship Type="http://schemas.openxmlformats.org/officeDocument/2006/relationships/hyperlink" Target="h:\hj\20240507.docx" TargetMode="External" Id="R1c6309ead5d2494b" /><Relationship Type="http://schemas.openxmlformats.org/officeDocument/2006/relationships/hyperlink" Target="h:\hj\20240507.docx" TargetMode="External" Id="R5e1e44c4e50a4349" /><Relationship Type="http://schemas.openxmlformats.org/officeDocument/2006/relationships/hyperlink" Target="h:\hj\20240508.docx" TargetMode="External" Id="R54b2661e3b6e485d" /><Relationship Type="http://schemas.openxmlformats.org/officeDocument/2006/relationships/hyperlink" Target="h:\sj\20240508.docx" TargetMode="External" Id="R5dc0f2153ccf4e2a" /><Relationship Type="http://schemas.openxmlformats.org/officeDocument/2006/relationships/hyperlink" Target="h:\hj\20240509.docx" TargetMode="External" Id="R8923b72abce84783" /><Relationship Type="http://schemas.openxmlformats.org/officeDocument/2006/relationships/hyperlink" Target="h:\sj\20240509.docx" TargetMode="External" Id="Rf607ec0805fa43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60108B21556141B89C4CFE824507DF70"/>
        <w:category>
          <w:name w:val="General"/>
          <w:gallery w:val="placeholder"/>
        </w:category>
        <w:types>
          <w:type w:val="bbPlcHdr"/>
        </w:types>
        <w:behaviors>
          <w:behavior w:val="content"/>
        </w:behaviors>
        <w:guid w:val="{C9D530DD-9984-4C25-BC5C-503652EEA95E}"/>
      </w:docPartPr>
      <w:docPartBody>
        <w:p w:rsidR="00BD1ED0" w:rsidRDefault="00BD1ED0" w:rsidP="00BD1ED0">
          <w:pPr>
            <w:pStyle w:val="60108B21556141B89C4CFE824507DF70"/>
          </w:pPr>
          <w:r w:rsidRPr="007B495D">
            <w:rPr>
              <w:rStyle w:val="PlaceholderText"/>
            </w:rPr>
            <w:t>Click or tap here to enter text.</w:t>
          </w:r>
        </w:p>
      </w:docPartBody>
    </w:docPart>
    <w:docPart>
      <w:docPartPr>
        <w:name w:val="7C9AD67E71A547C398B7F6C178475420"/>
        <w:category>
          <w:name w:val="General"/>
          <w:gallery w:val="placeholder"/>
        </w:category>
        <w:types>
          <w:type w:val="bbPlcHdr"/>
        </w:types>
        <w:behaviors>
          <w:behavior w:val="content"/>
        </w:behaviors>
        <w:guid w:val="{D5761F4A-4BB0-4478-93D5-6CC242AC9640}"/>
      </w:docPartPr>
      <w:docPartBody>
        <w:p w:rsidR="00BD1ED0" w:rsidRDefault="00BD1ED0" w:rsidP="00BD1ED0">
          <w:pPr>
            <w:pStyle w:val="7C9AD67E71A547C398B7F6C178475420"/>
          </w:pPr>
          <w:r w:rsidRPr="007B495D">
            <w:rPr>
              <w:rStyle w:val="PlaceholderText"/>
            </w:rPr>
            <w:t>Click or tap here to enter text.</w:t>
          </w:r>
        </w:p>
      </w:docPartBody>
    </w:docPart>
    <w:docPart>
      <w:docPartPr>
        <w:name w:val="331E19B7CC5D47DC920FC21CF36DBCA5"/>
        <w:category>
          <w:name w:val="General"/>
          <w:gallery w:val="placeholder"/>
        </w:category>
        <w:types>
          <w:type w:val="bbPlcHdr"/>
        </w:types>
        <w:behaviors>
          <w:behavior w:val="content"/>
        </w:behaviors>
        <w:guid w:val="{EFA01CEB-C49C-46BE-900E-CA9523DF6443}"/>
      </w:docPartPr>
      <w:docPartBody>
        <w:p w:rsidR="00BD1ED0" w:rsidRDefault="00BD1ED0" w:rsidP="00BD1ED0">
          <w:pPr>
            <w:pStyle w:val="331E19B7CC5D47DC920FC21CF36DBCA5"/>
          </w:pPr>
          <w:r>
            <w:rPr>
              <w:rFonts w:eastAsia="Calibri" w:cs="Times New Roman"/>
              <w:color w:val="808080" w:themeColor="background1" w:themeShade="80"/>
            </w:rPr>
            <w:t>Choose bill action.</w:t>
          </w:r>
        </w:p>
      </w:docPartBody>
    </w:docPart>
    <w:docPart>
      <w:docPartPr>
        <w:name w:val="D1474577C97343129E0408A9C09778CA"/>
        <w:category>
          <w:name w:val="General"/>
          <w:gallery w:val="placeholder"/>
        </w:category>
        <w:types>
          <w:type w:val="bbPlcHdr"/>
        </w:types>
        <w:behaviors>
          <w:behavior w:val="content"/>
        </w:behaviors>
        <w:guid w:val="{24B105CC-DBE5-4A7F-9707-D802F2A459EF}"/>
      </w:docPartPr>
      <w:docPartBody>
        <w:p w:rsidR="00BD1ED0" w:rsidRDefault="00BD1ED0" w:rsidP="00BD1ED0">
          <w:pPr>
            <w:pStyle w:val="D1474577C97343129E0408A9C09778CA"/>
          </w:pPr>
          <w:r>
            <w:rPr>
              <w:rFonts w:eastAsia="Calibri" w:cs="Times New Roman"/>
              <w:color w:val="808080" w:themeColor="background1" w:themeShade="80"/>
            </w:rPr>
            <w:t>Click here to select date.</w:t>
          </w:r>
          <w:r w:rsidRPr="007F7E35">
            <w:rPr>
              <w:rFonts w:eastAsia="Calibri" w:cs="Times New Roman"/>
              <w:color w:val="808080" w:themeColor="background1" w:themeShade="8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D1ED0"/>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1ED0"/>
    <w:rPr>
      <w:color w:val="808080"/>
    </w:rPr>
  </w:style>
  <w:style w:type="paragraph" w:customStyle="1" w:styleId="60108B21556141B89C4CFE824507DF70">
    <w:name w:val="60108B21556141B89C4CFE824507DF70"/>
    <w:rsid w:val="00BD1ED0"/>
    <w:rPr>
      <w:kern w:val="2"/>
      <w14:ligatures w14:val="standardContextual"/>
    </w:rPr>
  </w:style>
  <w:style w:type="paragraph" w:customStyle="1" w:styleId="7C9AD67E71A547C398B7F6C178475420">
    <w:name w:val="7C9AD67E71A547C398B7F6C178475420"/>
    <w:rsid w:val="00BD1ED0"/>
    <w:rPr>
      <w:kern w:val="2"/>
      <w14:ligatures w14:val="standardContextual"/>
    </w:rPr>
  </w:style>
  <w:style w:type="paragraph" w:customStyle="1" w:styleId="331E19B7CC5D47DC920FC21CF36DBCA5">
    <w:name w:val="331E19B7CC5D47DC920FC21CF36DBCA5"/>
    <w:rsid w:val="00BD1ED0"/>
    <w:rPr>
      <w:kern w:val="2"/>
      <w14:ligatures w14:val="standardContextual"/>
    </w:rPr>
  </w:style>
  <w:style w:type="paragraph" w:customStyle="1" w:styleId="D1474577C97343129E0408A9C09778CA">
    <w:name w:val="D1474577C97343129E0408A9C09778CA"/>
    <w:rsid w:val="00BD1ED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AMENDMENTS_USED_FOR_MERGE>[{"drafter":null,"sponsor":"1a03cc6c-6386-46fa-9c30-4108ed209710","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b7e1a4cb-b09b-481a-a16c-086fd9faf223","name":"LC-1017.DG0005H-Delta","filenameExtension":null,"parentId":"00000000-0000-0000-0000-000000000000","documentName":"LC-1017.DG0005H-Delta","isProxyDoc":false,"isWordDoc":false,"isPDF":false,"isFolder":true},"isPerfectingAmendment":false,"originalAmendment":null,"previousBill":null,"isOffered":false,"order":1,"isAdopted":false,"amendmentNumber":"1","internalBillVersion":2,"isCommitteeReport":true,"BillTitle":"&lt;Failed to get bill title&gt;","id":"74b851cd-b6a3-4462-8de7-d2522b5f4d9a","name":"LC-1017.DG0005H","filenameExtension":null,"parentId":"00000000-0000-0000-0000-000000000000","documentName":"LC-1017.DG0005H","isProxyDoc":false,"isWordDoc":false,"isPDF":false,"isFolder":true}]</AMENDMENTS_USED_FOR_MERGE>
  <FILENAME>&lt;&lt;filename&gt;&gt;</FILENAME>
  <ID>8e2858b1-62a4-4839-a386-d50dd9e582ea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2024-05-07T18:01:18.720741-04:00</T_BILL_DT_VERSION>
  <T_BILL_D_HOUSEINTRODATE>2024-03-26</T_BILL_D_HOUSEINTRODATE>
  <T_BILL_D_INTRODATE>2024-02-01</T_BILL_D_INTRODATE>
  <T_BILL_D_SENATEINTRODATE>2024-02-01</T_BILL_D_SENATEINTRODATE>
  <T_BILL_N_INTERNALVERSIONNUMBER>3</T_BILL_N_INTERNALVERSIONNUMBER>
  <T_BILL_N_SESSION>125</T_BILL_N_SESSION>
  <T_BILL_N_VERSIONNUMBER>3</T_BILL_N_VERSIONNUMBER>
  <T_BILL_N_YEAR>2024</T_BILL_N_YEAR>
  <T_BILL_REQUEST_REQUEST>54b86fb5-96e4-45c5-b831-532b58c55b16</T_BILL_REQUEST_REQUEST>
  <T_BILL_R_ORIGINALBILL>13e85dea-4cd9-4aae-b828-e4f6c742113a</T_BILL_R_ORIGINALBILL>
  <T_BILL_R_ORIGINALDRAFT>85827fac-48a0-4a0f-930e-4ceb3a8e3c02</T_BILL_R_ORIGINALDRAFT>
  <T_BILL_SPONSOR_SPONSOR>c62f0895-b7b3-4b64-bd52-d949389833fb</T_BILL_SPONSOR_SPONSOR>
  <T_BILL_T_BILLNAME>[1017]</T_BILL_T_BILLNAME>
  <T_BILL_T_BILLNUMBER>1017</T_BILL_T_BILLNUMBER>
  <T_BILL_T_BILLTITLE>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T_BILL_T_BILLTITLE>
  <T_BILL_T_CHAMBER>senate</T_BILL_T_CHAMBER>
  <T_BILL_T_FILENAME>
  </T_BILL_T_FILENAME>
  <T_BILL_T_LEGTYPE>bill_statewide</T_BILL_T_LEGTYPE>
  <T_BILL_T_SECTIONS>[{"SectionUUID":"daa21ff7-2756-467b-934a-5d9c4e84de03","SectionName":"code_section","SectionNumber":1,"SectionType":"code_section","CodeSections":[{"CodeSectionBookmarkName":"cs_T12C37N220_9b56fc4dd","IsConstitutionSection":false,"Identity":"12-37-220","IsNew":false,"SubSections":[{"Level":1,"Identity":"T12C37N220Sa","SubSectionBookmarkName":"ss_T12C37N220Sa_lv1_c09bb8340","IsNewSubSection":false,"SubSectionReplacement":""},{"Level":1,"Identity":"T12C37N220Sb","SubSectionBookmarkName":"ss_T12C37N220Sb_lv1_a7957b7f4","IsNewSubSection":false,"SubSectionReplacement":""},{"Level":1,"Identity":"T12C37N220Sc","SubSectionBookmarkName":"ss_T12C37N220Sc_lv1_0e1561fb2","IsNewSubSection":false,"SubSectionReplacement":""},{"Level":1,"Identity":"T12C37N220Sd","SubSectionBookmarkName":"ss_T12C37N220Sd_lv1_1ac3a876d","IsNewSubSection":false,"SubSectionReplacement":""},{"Level":1,"Identity":"T12C37N220Se","SubSectionBookmarkName":"ss_T12C37N220Se_lv1_991d873c9","IsNewSubSection":false,"SubSectionReplacement":""},{"Level":2,"Identity":"T12C37N220Si","SubSectionBookmarkName":"ss_T12C37N220Si_lv2_e2d44c9e4","IsNewSubSection":false,"SubSectionReplacement":""},{"Level":2,"Identity":"T12C37N220Sii","SubSectionBookmarkName":"ss_T12C37N220Sii_lv2_c0da88bd9","IsNewSubSection":false,"SubSectionReplacement":""},{"Level":3,"Identity":"T12C37N220SA","SubSectionBookmarkName":"ss_T12C37N220SA_lv3_48406a433","IsNewSubSection":false,"SubSectionReplacement":""},{"Level":3,"Identity":"T12C37N220SB","SubSectionBookmarkName":"ss_T12C37N220SB_lv3_cc9843993","IsNewSubSection":false,"SubSectionReplacement":""},{"Level":2,"Identity":"T12C37N220Siii","SubSectionBookmarkName":"ss_T12C37N220Siii_lv2_e44947d5b","IsNewSubSection":false,"SubSectionReplacement":""},{"Level":2,"Identity":"T12C37N220Siv","SubSectionBookmarkName":"ss_T12C37N220Siv_lv2_d422f7e29","IsNewSubSection":false,"SubSectionReplacement":""}],"TitleRelatedTo":"General exemption from taxes.","TitleSoAsTo":"","Deleted":false}],"TitleText":"","DisableControls":false,"Deleted":false,"RepealItems":[],"SectionBookmarkName":"bs_num_1_sub_A_03aea5074"},{"SectionUUID":"62433bc5-7397-4004-bb51-8f6d043a2c04","SectionName":"code_section","SectionNumber":1,"SectionType":"code_section","CodeSections":[],"TitleText":"","DisableControls":false,"Deleted":false,"RepealItems":[],"SectionBookmarkName":"bs_num_1_sub_B_59a6db481"},{"SectionUUID":"8f7e849b-cb9b-46ad-85f4-9c1e00978c76","SectionName":"code_section","SectionNumber":2,"SectionType":"code_section","CodeSections":[{"CodeSectionBookmarkName":"ns_T12C37N160_699e92870","IsConstitutionSection":false,"Identity":"12-37-160","IsNew":true,"SubSections":[],"TitleRelatedTo":"","TitleSoAsTo":"","Deleted":false}],"TitleText":"","DisableControls":false,"Deleted":false,"RepealItems":[],"SectionBookmarkName":"bs_num_2_aede3f5a7"},{"SectionUUID":"09cc571a-79fa-4104-acb3-2c0d9758e88a","SectionName":"code_section","SectionNumber":3,"SectionType":"code_section","CodeSections":[{"CodeSectionBookmarkName":"cs_T12C37N220_aaf9a28f4","IsConstitutionSection":false,"Identity":"12-37-220","IsNew":false,"SubSections":[{"Level":1,"Identity":"T12C37N220S53","SubSectionBookmarkName":"ss_T12C37N220S53_lv1_fa95de5be","IsNewSubSection":false,"SubSectionReplacement":""}],"TitleRelatedTo":"property tax exemptions","TitleSoAsTo":"provide for an exemption for certain renewable energy resource properties ","Deleted":false}],"TitleText":"","DisableControls":false,"Deleted":false,"RepealItems":[],"SectionBookmarkName":"bs_num_3_52174098d"},{"SectionUUID":"8f03ca95-8faa-4d43-a9c2-8afc498075bd","SectionName":"standard_eff_date_section","SectionNumber":4,"SectionType":"drafting_clause","CodeSections":[],"TitleText":"","DisableControls":false,"Deleted":false,"RepealItems":[],"SectionBookmarkName":"bs_num_4_lastsection"}]</T_BILL_T_SECTIONS>
  <T_BILL_T_SUBJECT>Property</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1957</Words>
  <Characters>10960</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2024-05-07T23:48:00Z</cp:lastPrinted>
  <dcterms:created xsi:type="dcterms:W3CDTF">2024-05-07T23:48:00Z</dcterms:created>
  <dcterms:modified xsi:type="dcterms:W3CDTF">2024-05-07T23:48:00Z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