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Martin</w:t>
      </w:r>
    </w:p>
    <w:p>
      <w:pPr>
        <w:widowControl w:val="false"/>
        <w:spacing w:after="0"/>
        <w:jc w:val="left"/>
      </w:pPr>
      <w:r>
        <w:rPr>
          <w:rFonts w:ascii="Times New Roman"/>
          <w:sz w:val="22"/>
        </w:rPr>
        <w:t xml:space="preserve">Document Path: LC-0073SA23.docx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Social Justice Discrimination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Banking and Insurance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5425506ed9544615">
        <w:r w:rsidRPr="00770434">
          <w:rPr>
            <w:rStyle w:val="Hyperlink"/>
          </w:rPr>
          <w:t>Senate Journal</w:t>
        </w:r>
        <w:r w:rsidRPr="00770434">
          <w:rPr>
            <w:rStyle w:val="Hyperlink"/>
          </w:rPr>
          <w:noBreakHyphen/>
          <w:t>page 64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Banking and Insurance</w:t>
      </w:r>
      <w:r>
        <w:t xml:space="preserve"> (</w:t>
      </w:r>
      <w:hyperlink w:history="true" r:id="R2f0facf5130a4fad">
        <w:r w:rsidRPr="00770434">
          <w:rPr>
            <w:rStyle w:val="Hyperlink"/>
          </w:rPr>
          <w:t>Senate Journal</w:t>
        </w:r>
        <w:r w:rsidRPr="00770434">
          <w:rPr>
            <w:rStyle w:val="Hyperlink"/>
          </w:rPr>
          <w:noBreakHyphen/>
          <w:t>page 64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a47953f5391440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229d2535a6b40ad">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A1D2A" w:rsidRDefault="00432135" w14:paraId="47642A99" w14:textId="17155698">
      <w:pPr>
        <w:pStyle w:val="scemptylineheader"/>
      </w:pPr>
    </w:p>
    <w:p w:rsidRPr="00BB0725" w:rsidR="00A73EFA" w:rsidP="00DA1D2A" w:rsidRDefault="00A73EFA" w14:paraId="7B72410E" w14:textId="28A7D2C5">
      <w:pPr>
        <w:pStyle w:val="scemptylineheader"/>
      </w:pPr>
    </w:p>
    <w:p w:rsidRPr="00BB0725" w:rsidR="00A73EFA" w:rsidP="00DA1D2A" w:rsidRDefault="00A73EFA" w14:paraId="6AD935C9" w14:textId="494DA955">
      <w:pPr>
        <w:pStyle w:val="scemptylineheader"/>
      </w:pPr>
    </w:p>
    <w:p w:rsidRPr="00DF3B44" w:rsidR="00A73EFA" w:rsidP="00DA1D2A" w:rsidRDefault="00A73EFA" w14:paraId="51A98227" w14:textId="4365EC95">
      <w:pPr>
        <w:pStyle w:val="scemptylineheader"/>
      </w:pPr>
    </w:p>
    <w:p w:rsidRPr="00DF3B44" w:rsidR="00A73EFA" w:rsidP="00DA1D2A" w:rsidRDefault="00A73EFA" w14:paraId="3858851A" w14:textId="3831EDA4">
      <w:pPr>
        <w:pStyle w:val="scemptylineheader"/>
      </w:pPr>
    </w:p>
    <w:p w:rsidRPr="00DF3B44" w:rsidR="00A73EFA" w:rsidP="00DA1D2A" w:rsidRDefault="00A73EFA" w14:paraId="4E3DDE20" w14:textId="6E767A6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A1D2A" w14:paraId="40FEFADA" w14:textId="72191354">
          <w:pPr>
            <w:pStyle w:val="scbilltitle"/>
            <w:tabs>
              <w:tab w:val="left" w:pos="2104"/>
            </w:tabs>
          </w:pPr>
          <w:r>
            <w:t>to amend the South Carolina Code of Laws by adding Section 34-29-25 so as to provide that all banks and financial institutions may not discriminate based on certain subjective or arbitrary standards.</w:t>
          </w:r>
        </w:p>
      </w:sdtContent>
    </w:sdt>
    <w:bookmarkStart w:name="at_1f56c1f83" w:displacedByCustomXml="prev" w:id="0"/>
    <w:bookmarkEnd w:id="0"/>
    <w:p w:rsidRPr="00DF3B44" w:rsidR="006C18F0" w:rsidP="006C18F0" w:rsidRDefault="006C18F0" w14:paraId="5BAAC1B7" w14:textId="77777777">
      <w:pPr>
        <w:pStyle w:val="scbillwhereasclause"/>
      </w:pPr>
    </w:p>
    <w:p w:rsidR="00612E19" w:rsidP="00612E19" w:rsidRDefault="00612E19" w14:paraId="10118809" w14:textId="77777777">
      <w:pPr>
        <w:pStyle w:val="scenactingwords"/>
      </w:pPr>
      <w:bookmarkStart w:name="ew_6036b8e3f" w:id="1"/>
      <w:r>
        <w:t>B</w:t>
      </w:r>
      <w:bookmarkEnd w:id="1"/>
      <w:r>
        <w:t>e it enacted by the General Assembly of the State of South Carolina:</w:t>
      </w:r>
    </w:p>
    <w:p w:rsidR="00612E19" w:rsidP="00761BF2" w:rsidRDefault="00612E19" w14:paraId="0B9C7B7E" w14:textId="77777777">
      <w:pPr>
        <w:pStyle w:val="scemptyline"/>
      </w:pPr>
    </w:p>
    <w:p w:rsidRPr="00385962" w:rsidR="00612E19" w:rsidP="00761BF2" w:rsidRDefault="00D5238D" w14:paraId="0D3A496C" w14:textId="51AE01F5">
      <w:pPr>
        <w:pStyle w:val="scdirectionallanguage"/>
      </w:pPr>
      <w:bookmarkStart w:name="bs_num_1_7c566f640" w:id="2"/>
      <w:r>
        <w:t>S</w:t>
      </w:r>
      <w:bookmarkEnd w:id="2"/>
      <w:r>
        <w:t>ECTION 1.</w:t>
      </w:r>
      <w:r w:rsidR="00612E19">
        <w:tab/>
      </w:r>
      <w:bookmarkStart w:name="dl_139150cc9" w:id="3"/>
      <w:r w:rsidRPr="00385962" w:rsidR="00612E19">
        <w:rPr>
          <w:color w:val="000000" w:themeColor="text1"/>
          <w:u w:color="000000" w:themeColor="text1"/>
        </w:rPr>
        <w:t>C</w:t>
      </w:r>
      <w:bookmarkEnd w:id="3"/>
      <w:r w:rsidR="00612E19">
        <w:t xml:space="preserve">hapter 29, Title 34 of the </w:t>
      </w:r>
      <w:r w:rsidR="00B860A8">
        <w:t>S.C.</w:t>
      </w:r>
      <w:r w:rsidR="00612E19">
        <w:t xml:space="preserve"> Code is amended by adding:</w:t>
      </w:r>
    </w:p>
    <w:p w:rsidRPr="00385962" w:rsidR="00612E19" w:rsidP="00761BF2" w:rsidRDefault="00612E19" w14:paraId="101F7400" w14:textId="77777777">
      <w:pPr>
        <w:pStyle w:val="scemptyline"/>
      </w:pPr>
    </w:p>
    <w:p w:rsidRPr="00385962" w:rsidR="00612E19" w:rsidP="00612E19" w:rsidRDefault="00612E19" w14:paraId="21B1ED95" w14:textId="77777777">
      <w:pPr>
        <w:pStyle w:val="scnewcodesection"/>
      </w:pPr>
      <w:bookmarkStart w:name="ns_T34C29N25_341b963fe" w:id="4"/>
      <w:r>
        <w:tab/>
      </w:r>
      <w:bookmarkEnd w:id="4"/>
      <w:r w:rsidRPr="00385962">
        <w:rPr>
          <w:color w:val="000000" w:themeColor="text1"/>
          <w:u w:color="000000" w:themeColor="text1"/>
        </w:rPr>
        <w:t>Section 34</w:t>
      </w:r>
      <w:r>
        <w:rPr>
          <w:color w:val="000000" w:themeColor="text1"/>
          <w:u w:color="000000" w:themeColor="text1"/>
        </w:rPr>
        <w:noBreakHyphen/>
      </w:r>
      <w:r w:rsidRPr="00385962">
        <w:rPr>
          <w:color w:val="000000" w:themeColor="text1"/>
          <w:u w:color="000000" w:themeColor="text1"/>
        </w:rPr>
        <w:t>29</w:t>
      </w:r>
      <w:r>
        <w:rPr>
          <w:color w:val="000000" w:themeColor="text1"/>
          <w:u w:color="000000" w:themeColor="text1"/>
        </w:rPr>
        <w:noBreakHyphen/>
      </w:r>
      <w:r w:rsidRPr="00385962">
        <w:rPr>
          <w:color w:val="000000" w:themeColor="text1"/>
          <w:u w:color="000000" w:themeColor="text1"/>
        </w:rPr>
        <w:t>25.</w:t>
      </w:r>
      <w:r w:rsidRPr="00385962">
        <w:rPr>
          <w:color w:val="000000" w:themeColor="text1"/>
          <w:u w:color="000000" w:themeColor="text1"/>
        </w:rPr>
        <w:tab/>
        <w:t>(A)</w:t>
      </w:r>
      <w:r w:rsidRPr="00385962">
        <w:t xml:space="preserve"> </w:t>
      </w:r>
      <w:r w:rsidRPr="00385962">
        <w:rPr>
          <w:color w:val="000000" w:themeColor="text1"/>
          <w:u w:color="000000" w:themeColor="text1"/>
        </w:rPr>
        <w:t>All banks and financial institutions doing business in this State, either directly or through the use of an outside contractor, may not discriminate against, advocate for, or cause adverse treatment of, any citizen or business in their business practices based on subjective or arbitrary standards such as social media posts; participation or membership in any clubs, associations, or unions; political affiliation; employer; or other social credit, environmental, social, and governance, or similar values</w:t>
      </w:r>
      <w:r>
        <w:rPr>
          <w:color w:val="000000" w:themeColor="text1"/>
          <w:u w:color="000000" w:themeColor="text1"/>
        </w:rPr>
        <w:noBreakHyphen/>
      </w:r>
      <w:r w:rsidRPr="00385962">
        <w:rPr>
          <w:color w:val="000000" w:themeColor="text1"/>
          <w:u w:color="000000" w:themeColor="text1"/>
        </w:rPr>
        <w:t>based or impact criteria.</w:t>
      </w:r>
      <w:r>
        <w:rPr>
          <w:color w:val="000000" w:themeColor="text1"/>
          <w:u w:color="000000" w:themeColor="text1"/>
        </w:rPr>
        <w:t xml:space="preserve"> However, the prohibition contained in this section does not apply if such posts, affiliations, associations, or the like discriminate on the basis of race, religion, color, sex, age, national origin, or disability. </w:t>
      </w:r>
      <w:r w:rsidRPr="00385962">
        <w:rPr>
          <w:color w:val="000000" w:themeColor="text1"/>
          <w:u w:color="000000" w:themeColor="text1"/>
        </w:rPr>
        <w:t xml:space="preserve"> A provision of this section may not interfere with a bank</w:t>
      </w:r>
      <w:r>
        <w:rPr>
          <w:color w:val="000000" w:themeColor="text1"/>
          <w:u w:color="000000" w:themeColor="text1"/>
        </w:rPr>
        <w:t>’</w:t>
      </w:r>
      <w:r w:rsidRPr="00385962">
        <w:rPr>
          <w:color w:val="000000" w:themeColor="text1"/>
          <w:u w:color="000000" w:themeColor="text1"/>
        </w:rPr>
        <w:t>s or other financial institution</w:t>
      </w:r>
      <w:r>
        <w:rPr>
          <w:color w:val="000000" w:themeColor="text1"/>
          <w:u w:color="000000" w:themeColor="text1"/>
        </w:rPr>
        <w:t>’</w:t>
      </w:r>
      <w:r w:rsidRPr="00385962">
        <w:rPr>
          <w:color w:val="000000" w:themeColor="text1"/>
          <w:u w:color="000000" w:themeColor="text1"/>
        </w:rPr>
        <w:t>s ability to discontinue or refuse to conduct business with an individual account holder or potential customer when such action is necessary for the physical safety of its employees.</w:t>
      </w:r>
    </w:p>
    <w:p w:rsidRPr="00385962" w:rsidR="00612E19" w:rsidP="00612E19" w:rsidRDefault="00612E19" w14:paraId="41F42ED7" w14:textId="77777777">
      <w:pPr>
        <w:pStyle w:val="scnewcodesection"/>
      </w:pPr>
      <w:r w:rsidRPr="00385962">
        <w:rPr>
          <w:color w:val="000000" w:themeColor="text1"/>
          <w:u w:color="000000" w:themeColor="text1"/>
        </w:rPr>
        <w:tab/>
      </w:r>
      <w:bookmarkStart w:name="ss_T34C29N25SB_lv1_bb229c472" w:id="5"/>
      <w:r w:rsidRPr="00385962">
        <w:rPr>
          <w:color w:val="000000" w:themeColor="text1"/>
          <w:u w:color="000000" w:themeColor="text1"/>
        </w:rPr>
        <w:t>(</w:t>
      </w:r>
      <w:bookmarkEnd w:id="5"/>
      <w:r w:rsidRPr="00385962">
        <w:rPr>
          <w:color w:val="000000" w:themeColor="text1"/>
          <w:u w:color="000000" w:themeColor="text1"/>
        </w:rPr>
        <w:t>B)</w:t>
      </w:r>
      <w:r w:rsidRPr="00385962">
        <w:t xml:space="preserve"> </w:t>
      </w:r>
      <w:r w:rsidRPr="00385962">
        <w:rPr>
          <w:color w:val="000000" w:themeColor="text1"/>
          <w:u w:color="000000" w:themeColor="text1"/>
        </w:rPr>
        <w:t>Notwithstanding subsection (A), banks and other financial institutions may offer customers investments, products, and services that include subjective standards, provided that the standards are fully disclosed and explained to any potential customer or investor before entering into a contract for such products and services.</w:t>
      </w:r>
    </w:p>
    <w:p w:rsidRPr="00385962" w:rsidR="00612E19" w:rsidP="00612E19" w:rsidRDefault="00612E19" w14:paraId="4FB5D368" w14:textId="77777777">
      <w:pPr>
        <w:pStyle w:val="scnewcodesection"/>
      </w:pPr>
      <w:r w:rsidRPr="00385962">
        <w:rPr>
          <w:color w:val="000000" w:themeColor="text1"/>
          <w:u w:color="000000" w:themeColor="text1"/>
        </w:rPr>
        <w:tab/>
      </w:r>
      <w:bookmarkStart w:name="ss_T34C29N25SC_lv1_da9ff49f1" w:id="6"/>
      <w:r w:rsidRPr="00385962">
        <w:rPr>
          <w:color w:val="000000" w:themeColor="text1"/>
          <w:u w:color="000000" w:themeColor="text1"/>
        </w:rPr>
        <w:t>(</w:t>
      </w:r>
      <w:bookmarkEnd w:id="6"/>
      <w:r w:rsidRPr="00385962">
        <w:rPr>
          <w:color w:val="000000" w:themeColor="text1"/>
          <w:u w:color="000000" w:themeColor="text1"/>
        </w:rPr>
        <w:t>C)</w:t>
      </w:r>
      <w:r w:rsidRPr="00385962">
        <w:t xml:space="preserve"> </w:t>
      </w:r>
      <w:r w:rsidRPr="00385962">
        <w:rPr>
          <w:color w:val="000000" w:themeColor="text1"/>
          <w:u w:color="000000" w:themeColor="text1"/>
        </w:rPr>
        <w:t>Notwithstanding any other provision of law, any bank or credit union which violates subsection (A) or (B) is subject to a fifty thousand dollar fine for a first offense and a two hundred fifty thousand dollar fine for a second offense and each subsequent offense. If the bank or credit union has five or more offenses, fines for all subsequent violations must be doubled.</w:t>
      </w:r>
    </w:p>
    <w:p w:rsidRPr="00385962" w:rsidR="00612E19" w:rsidP="00761BF2" w:rsidRDefault="00612E19" w14:paraId="4518A49A" w14:textId="77777777">
      <w:pPr>
        <w:pStyle w:val="scemptyline"/>
      </w:pPr>
    </w:p>
    <w:p w:rsidRPr="00385962" w:rsidR="00612E19" w:rsidP="00612E19" w:rsidRDefault="00D5238D" w14:paraId="5D6F7066" w14:textId="313D4E5F">
      <w:pPr>
        <w:pStyle w:val="scnoncodifiedsection"/>
      </w:pPr>
      <w:bookmarkStart w:name="bs_num_2_f2cc4d138" w:id="7"/>
      <w:r>
        <w:rPr>
          <w:color w:val="000000" w:themeColor="text1"/>
          <w:u w:color="000000" w:themeColor="text1"/>
        </w:rPr>
        <w:t>S</w:t>
      </w:r>
      <w:bookmarkEnd w:id="7"/>
      <w:r>
        <w:rPr>
          <w:color w:val="000000" w:themeColor="text1"/>
          <w:u w:color="000000" w:themeColor="text1"/>
        </w:rPr>
        <w:t>ECTION 2.</w:t>
      </w:r>
      <w:r w:rsidRPr="00385962" w:rsidR="00612E19">
        <w:rPr>
          <w:color w:val="000000" w:themeColor="text1"/>
          <w:u w:color="000000" w:themeColor="text1"/>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w:t>
      </w:r>
      <w:r w:rsidRPr="00385962" w:rsidR="00612E19">
        <w:rPr>
          <w:color w:val="000000" w:themeColor="text1"/>
          <w:u w:color="000000" w:themeColor="text1"/>
        </w:rPr>
        <w:lastRenderedPageBreak/>
        <w:t>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12E19" w:rsidP="00761BF2" w:rsidRDefault="00612E19" w14:paraId="1737EBB3" w14:textId="77777777">
      <w:pPr>
        <w:pStyle w:val="scemptyline"/>
      </w:pPr>
    </w:p>
    <w:p w:rsidR="00612E19" w:rsidP="00612E19" w:rsidRDefault="00D5238D" w14:paraId="5759E20E" w14:textId="15807ACB">
      <w:pPr>
        <w:pStyle w:val="scnoncodifiedsection"/>
      </w:pPr>
      <w:bookmarkStart w:name="eff_date_section" w:id="8"/>
      <w:bookmarkStart w:name="bs_num_3_lastsection" w:id="9"/>
      <w:bookmarkEnd w:id="8"/>
      <w:r>
        <w:t>S</w:t>
      </w:r>
      <w:bookmarkEnd w:id="9"/>
      <w:r>
        <w:t>ECTION 3.</w:t>
      </w:r>
      <w:r w:rsidR="00612E19">
        <w:tab/>
        <w:t>This act takes effect upon approval by the Governor.</w:t>
      </w:r>
    </w:p>
    <w:p w:rsidRPr="00DF3B44" w:rsidR="005516F6" w:rsidP="009E4191" w:rsidRDefault="00612E19" w14:paraId="7389F665" w14:textId="285DBABD">
      <w:pPr>
        <w:pStyle w:val="scbillendxx"/>
      </w:pPr>
      <w:r>
        <w:noBreakHyphen/>
      </w:r>
      <w:r>
        <w:noBreakHyphen/>
      </w:r>
      <w:r>
        <w:noBreakHyphen/>
      </w:r>
      <w:r>
        <w:noBreakHyphen/>
        <w:t>XX</w:t>
      </w:r>
      <w:r>
        <w:noBreakHyphen/>
      </w:r>
      <w:r>
        <w:noBreakHyphen/>
      </w:r>
      <w:r>
        <w:noBreakHyphen/>
      </w:r>
      <w:r>
        <w:noBreakHyphen/>
      </w:r>
    </w:p>
    <w:sectPr w:rsidRPr="00DF3B44" w:rsidR="005516F6" w:rsidSect="00DA1D2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CFFCF5C" w:rsidR="00685035" w:rsidRPr="007B4AF7" w:rsidRDefault="00DA1D2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12E19">
              <w:rPr>
                <w:noProof/>
              </w:rPr>
              <w:t>LC-0073SA23.docx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271C"/>
    <w:rsid w:val="003A5F1C"/>
    <w:rsid w:val="003C3E2E"/>
    <w:rsid w:val="003D4A3C"/>
    <w:rsid w:val="003D55B2"/>
    <w:rsid w:val="003E0033"/>
    <w:rsid w:val="003E5452"/>
    <w:rsid w:val="003E7165"/>
    <w:rsid w:val="003E7FF6"/>
    <w:rsid w:val="004046B5"/>
    <w:rsid w:val="00406F27"/>
    <w:rsid w:val="004141B8"/>
    <w:rsid w:val="004203B9"/>
    <w:rsid w:val="00424D4A"/>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0A15"/>
    <w:rsid w:val="005D3013"/>
    <w:rsid w:val="005E1E50"/>
    <w:rsid w:val="005E2B9C"/>
    <w:rsid w:val="005E3332"/>
    <w:rsid w:val="005F76B0"/>
    <w:rsid w:val="00604429"/>
    <w:rsid w:val="006067B0"/>
    <w:rsid w:val="00606A8B"/>
    <w:rsid w:val="00611EBA"/>
    <w:rsid w:val="00612E19"/>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1BF2"/>
    <w:rsid w:val="00782BF8"/>
    <w:rsid w:val="00783C75"/>
    <w:rsid w:val="007849D9"/>
    <w:rsid w:val="00787433"/>
    <w:rsid w:val="007967AD"/>
    <w:rsid w:val="007A10F1"/>
    <w:rsid w:val="007A3D50"/>
    <w:rsid w:val="007B2D29"/>
    <w:rsid w:val="007B412F"/>
    <w:rsid w:val="007B4AF7"/>
    <w:rsid w:val="007B4DBF"/>
    <w:rsid w:val="007C5458"/>
    <w:rsid w:val="007D2C67"/>
    <w:rsid w:val="007E06BB"/>
    <w:rsid w:val="007F50D1"/>
    <w:rsid w:val="00816D52"/>
    <w:rsid w:val="0082484D"/>
    <w:rsid w:val="00831048"/>
    <w:rsid w:val="00834272"/>
    <w:rsid w:val="008625C1"/>
    <w:rsid w:val="008806F9"/>
    <w:rsid w:val="008A57E3"/>
    <w:rsid w:val="008B5BF4"/>
    <w:rsid w:val="008C0CEE"/>
    <w:rsid w:val="008C1B18"/>
    <w:rsid w:val="008D46EC"/>
    <w:rsid w:val="008E0E25"/>
    <w:rsid w:val="008E1A4A"/>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10B1"/>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860A8"/>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2806"/>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0E19"/>
    <w:rsid w:val="00D5238D"/>
    <w:rsid w:val="00D54A6F"/>
    <w:rsid w:val="00D57D57"/>
    <w:rsid w:val="00D62E42"/>
    <w:rsid w:val="00D772FB"/>
    <w:rsid w:val="00DA1AA0"/>
    <w:rsid w:val="00DA1D2A"/>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1&amp;session=125&amp;summary=B" TargetMode="External" Id="R3a47953f53914407" /><Relationship Type="http://schemas.openxmlformats.org/officeDocument/2006/relationships/hyperlink" Target="https://www.scstatehouse.gov/sess125_2023-2024/prever/111_20221201.docx" TargetMode="External" Id="R0229d2535a6b40ad" /><Relationship Type="http://schemas.openxmlformats.org/officeDocument/2006/relationships/hyperlink" Target="h:\sj\20230110.docx" TargetMode="External" Id="R5425506ed9544615" /><Relationship Type="http://schemas.openxmlformats.org/officeDocument/2006/relationships/hyperlink" Target="h:\sj\20230110.docx" TargetMode="External" Id="R2f0facf5130a4fa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01063854-a4ec-47d1-9d63-c38b4c6fd476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06be826c-80fc-498a-9844-6176ce2dc945</T_BILL_REQUEST_REQUEST>
  <T_BILL_R_ORIGINALDRAFT>4ab50231-f748-4d52-b841-6b0cd677b958</T_BILL_R_ORIGINALDRAFT>
  <T_BILL_SPONSOR_SPONSOR>9a981ef5-8874-430c-9b94-3b98cc3eac02</T_BILL_SPONSOR_SPONSOR>
  <T_BILL_T_ACTNUMBER>None</T_BILL_T_ACTNUMBER>
  <T_BILL_T_BILLNAME>[0111]</T_BILL_T_BILLNAME>
  <T_BILL_T_BILLNUMBER>111</T_BILL_T_BILLNUMBER>
  <T_BILL_T_BILLTITLE>to amend the South Carolina Code of Laws by adding Section 34-29-25 so as to provide that all banks and financial institutions may not discriminate based on certain subjective or arbitrary standards.</T_BILL_T_BILLTITLE>
  <T_BILL_T_CHAMBER>senate</T_BILL_T_CHAMBER>
  <T_BILL_T_FILENAME> </T_BILL_T_FILENAME>
  <T_BILL_T_LEGTYPE>bill_statewide</T_BILL_T_LEGTYPE>
  <T_BILL_T_RATNUMBER>None</T_BILL_T_RATNUMBER>
  <T_BILL_T_SECTIONS>[{"SectionUUID":"6aee2b20-8a8b-43d6-b50d-879cd441571e","SectionName":"code_section","SectionNumber":1,"SectionType":"code_section","CodeSections":[{"CodeSectionBookmarkName":"ns_T34C29N25_341b963fe","IsConstitutionSection":false,"Identity":"34-29-25","IsNew":true,"SubSections":[{"Level":1,"Identity":"T34C29N25SB","SubSectionBookmarkName":"ss_T34C29N25SB_lv1_bb229c472","IsNewSubSection":false},{"Level":1,"Identity":"T34C29N25SC","SubSectionBookmarkName":"ss_T34C29N25SC_lv1_da9ff49f1","IsNewSubSection":false}],"TitleRelatedTo":"","TitleSoAsTo":"provide that all banks and financial institutions may not discriminate based on certain subjective or arbitrary standards","Deleted":false}],"TitleText":"","DisableControls":false,"Deleted":false,"SectionBookmarkName":"bs_num_1_7c566f640"},{"SectionUUID":"d0a20937-c5b5-437b-8e66-40b6300ad666","SectionName":"code_section","SectionNumber":2,"SectionType":"code_section","CodeSections":[],"TitleText":"","DisableControls":false,"Deleted":false,"SectionBookmarkName":"bs_num_2_f2cc4d138"},{"SectionUUID":"85b866b5-0253-45e2-a3be-6c5af6a8d3c2","SectionName":"standard_eff_date_section","SectionNumber":3,"SectionType":"drafting_clause","CodeSections":[],"TitleText":"","DisableControls":false,"Deleted":false,"SectionBookmarkName":"bs_num_3_lastsection"}]</T_BILL_T_SECTIONS>
  <T_BILL_T_SECTIONSHISTORY>[{"Id":4,"SectionsList":[{"SectionUUID":"6aee2b20-8a8b-43d6-b50d-879cd441571e","SectionName":"code_section","SectionNumber":1,"SectionType":"code_section","CodeSections":[{"CodeSectionBookmarkName":"ns_T34C29N25_341b963fe","IsConstitutionSection":false,"Identity":"34-29-25","IsNew":true,"SubSections":[{"Level":1,"Identity":"T34C29N25SB","SubSectionBookmarkName":"ss_T34C29N25SB_lv1_bb229c472","IsNewSubSection":false},{"Level":1,"Identity":"T34C29N25SC","SubSectionBookmarkName":"ss_T34C29N25SC_lv1_da9ff49f1","IsNewSubSection":false}],"TitleRelatedTo":"","TitleSoAsTo":"provide that all banks and financial institutions may not discriminate based on certain subjectie or arbitrary standards","Deleted":false}],"TitleText":"","DisableControls":false,"Deleted":false,"SectionBookmarkName":"bs_num_1_7c566f640"},{"SectionUUID":"d0a20937-c5b5-437b-8e66-40b6300ad666","SectionName":"code_section","SectionNumber":2,"SectionType":"code_section","CodeSections":[],"TitleText":"","DisableControls":false,"Deleted":false,"SectionBookmarkName":"bs_num_2_f2cc4d138"},{"SectionUUID":"85b866b5-0253-45e2-a3be-6c5af6a8d3c2","SectionName":"standard_eff_date_section","SectionNumber":3,"SectionType":"drafting_clause","CodeSections":[],"TitleText":"","DisableControls":false,"Deleted":false,"SectionBookmarkName":"bs_num_3_lastsection"}],"Timestamp":"2022-11-29T11:43:52.9939152-05:00","Username":null},{"Id":3,"SectionsList":[{"SectionUUID":"6aee2b20-8a8b-43d6-b50d-879cd441571e","SectionName":"code_section","SectionNumber":1,"SectionType":"code_section","CodeSections":[{"CodeSectionBookmarkName":"ns_T34C29N25_341b963fe","IsConstitutionSection":false,"Identity":"34-29-25","IsNew":true,"SubSections":[{"Level":1,"Identity":"T34C29N25SB","SubSectionBookmarkName":"ss_T34C29N25SB_lv1_bb229c472","IsNewSubSection":false},{"Level":1,"Identity":"T34C29N25SC","SubSectionBookmarkName":"ss_T34C29N25SC_lv1_da9ff49f1","IsNewSubSection":false}],"TitleRelatedTo":"","TitleSoAsTo":"","Deleted":false}],"TitleText":"","DisableControls":false,"Deleted":false,"SectionBookmarkName":"bs_num_1_7c566f640"},{"SectionUUID":"d0a20937-c5b5-437b-8e66-40b6300ad666","SectionName":"code_section","SectionNumber":2,"SectionType":"code_section","CodeSections":[],"TitleText":"","DisableControls":false,"Deleted":false,"SectionBookmarkName":"bs_num_2_f2cc4d138"},{"SectionUUID":"85b866b5-0253-45e2-a3be-6c5af6a8d3c2","SectionName":"standard_eff_date_section","SectionNumber":3,"SectionType":"drafting_clause","CodeSections":[],"TitleText":"","DisableControls":false,"Deleted":false,"SectionBookmarkName":"bs_num_3_lastsection"}],"Timestamp":"2022-11-29T11:43:09.9336402-05:00","Username":null},{"Id":2,"SectionsList":[{"SectionUUID":"6aee2b20-8a8b-43d6-b50d-879cd441571e","SectionName":"code_section","SectionNumber":1,"SectionType":"code_section","CodeSections":[{"CodeSectionBookmarkName":"ns_T34C29N25_341b963fe","IsConstitutionSection":false,"Identity":"34-29-25","IsNew":true,"SubSections":[{"Level":1,"Identity":"T34C29N25SB","SubSectionBookmarkName":"ss_T34C29N25SB_lv1_bb229c472","IsNewSubSection":false},{"Level":1,"Identity":"T34C29N25SC","SubSectionBookmarkName":"ss_T34C29N25SC_lv1_da9ff49f1","IsNewSubSection":false}],"TitleRelatedTo":"","TitleSoAsTo":"","Deleted":false}],"TitleText":"","DisableControls":false,"Deleted":false,"SectionBookmarkName":"bs_num_1_7c566f640"},{"SectionUUID":"d0a20937-c5b5-437b-8e66-40b6300ad666","SectionName":"code_section","SectionNumber":2,"SectionType":"code_section","CodeSections":[],"TitleText":"","DisableControls":false,"Deleted":false,"SectionBookmarkName":"bs_num_2_f2cc4d138"},{"SectionUUID":"85b866b5-0253-45e2-a3be-6c5af6a8d3c2","SectionName":"standard_eff_date_section","SectionNumber":3,"SectionType":"drafting_clause","CodeSections":[],"TitleText":"","DisableControls":false,"Deleted":false,"SectionBookmarkName":"bs_num_3_lastsection"}],"Timestamp":"2022-11-29T11:42:49.4682937-05:00","Username":null},{"Id":1,"SectionsList":[{"SectionUUID":"6aee2b20-8a8b-43d6-b50d-879cd441571e","SectionName":"code_section","SectionNumber":1,"SectionType":"code_section","CodeSections":[{"CodeSectionBookmarkName":"ns_T34C29N25_341b963fe","IsConstitutionSection":false,"Identity":"34-29-25","IsNew":true,"SubSections":[{"Level":1,"Identity":"T34C29N25SB","SubSectionBookmarkName":"ss_T34C29N25SB_lv1_bb229c472","IsNewSubSection":false},{"Level":1,"Identity":"T34C29N25SC","SubSectionBookmarkName":"ss_T34C29N25SC_lv1_da9ff49f1","IsNewSubSection":false}],"TitleRelatedTo":"","TitleSoAsTo":"","Deleted":false}],"TitleText":"","DisableControls":false,"Deleted":false,"SectionBookmarkName":"bs_num_1_7c566f640"},{"SectionUUID":"deff43a1-899c-46f5-9aed-ab566144f206","SectionName":"code_section","SectionNumber":2,"SectionType":"code_section","CodeSections":[{"CodeSectionBookmarkName":"ns_T37C5N304_3bb2d777c","IsConstitutionSection":false,"Identity":"37-5-304","IsNew":true,"SubSections":[],"TitleRelatedTo":"","TitleSoAsTo":"","Deleted":false}],"TitleText":"","DisableControls":false,"Deleted":false,"SectionBookmarkName":"bs_num_2_8bdc5fa02"},{"SectionUUID":"d0a20937-c5b5-437b-8e66-40b6300ad666","SectionName":"code_section","SectionNumber":3,"SectionType":"code_section","CodeSections":[],"TitleText":"","DisableControls":false,"Deleted":false,"SectionBookmarkName":"bs_num_3_f2cc4d138"},{"SectionUUID":"85b866b5-0253-45e2-a3be-6c5af6a8d3c2","SectionName":"standard_eff_date_section","SectionNumber":4,"SectionType":"drafting_clause","CodeSections":[],"TitleText":"","DisableControls":false,"Deleted":false,"SectionBookmarkName":"bs_num_4_lastsection"}],"Timestamp":"2022-11-17T14:42:12.3212631-05:00","Username":null},{"Id":5,"SectionsList":[{"SectionUUID":"6aee2b20-8a8b-43d6-b50d-879cd441571e","SectionName":"code_section","SectionNumber":1,"SectionType":"code_section","CodeSections":[{"CodeSectionBookmarkName":"ns_T34C29N25_341b963fe","IsConstitutionSection":false,"Identity":"34-29-25","IsNew":true,"SubSections":[{"Level":1,"Identity":"T34C29N25SB","SubSectionBookmarkName":"ss_T34C29N25SB_lv1_bb229c472","IsNewSubSection":false},{"Level":1,"Identity":"T34C29N25SC","SubSectionBookmarkName":"ss_T34C29N25SC_lv1_da9ff49f1","IsNewSubSection":false}],"TitleRelatedTo":"","TitleSoAsTo":"provide that all banks and financial institutions may not discriminate based on certain subjective or arbitrary standards","Deleted":false}],"TitleText":"","DisableControls":false,"Deleted":false,"SectionBookmarkName":"bs_num_1_7c566f640"},{"SectionUUID":"d0a20937-c5b5-437b-8e66-40b6300ad666","SectionName":"code_section","SectionNumber":2,"SectionType":"code_section","CodeSections":[],"TitleText":"","DisableControls":false,"Deleted":false,"SectionBookmarkName":"bs_num_2_f2cc4d138"},{"SectionUUID":"85b866b5-0253-45e2-a3be-6c5af6a8d3c2","SectionName":"standard_eff_date_section","SectionNumber":3,"SectionType":"drafting_clause","CodeSections":[],"TitleText":"","DisableControls":false,"Deleted":false,"SectionBookmarkName":"bs_num_3_lastsection"}],"Timestamp":"2022-11-29T11:43:59.8409794-05:00","Username":"julienewboult@scstatehouse.gov"}]</T_BILL_T_SECTIONSHISTORY>
  <T_BILL_T_SUBJECT>Social Justice Discrimination</T_BILL_T_SUBJECT>
  <T_BILL_UR_DRAFTER>samanthaallen@scstatehouse.gov</T_BILL_UR_DRAFTER>
  <T_BILL_UR_DRAFTINGASSISTANT>julienewboult@scstatehouse.gov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430</Words>
  <Characters>2439</Characters>
  <Application>Microsoft Office Word</Application>
  <DocSecurity>0</DocSecurity>
  <Lines>44</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32</cp:revision>
  <dcterms:created xsi:type="dcterms:W3CDTF">2022-06-03T11:45:00Z</dcterms:created>
  <dcterms:modified xsi:type="dcterms:W3CDTF">2022-11-29T20:41:00Z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